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8096" w14:textId="557ACBBE" w:rsidR="009F04AD" w:rsidRPr="00962DB9" w:rsidRDefault="009F04AD" w:rsidP="756136D8">
      <w:pPr>
        <w:spacing w:after="0" w:line="240" w:lineRule="auto"/>
        <w:jc w:val="center"/>
        <w:rPr>
          <w:b/>
          <w:bCs/>
          <w:sz w:val="32"/>
          <w:szCs w:val="32"/>
        </w:rPr>
      </w:pPr>
      <w:r w:rsidRPr="756136D8">
        <w:rPr>
          <w:b/>
          <w:bCs/>
          <w:sz w:val="32"/>
          <w:szCs w:val="32"/>
        </w:rPr>
        <w:t xml:space="preserve">Women’s Peace and Humanitarian Fund </w:t>
      </w:r>
    </w:p>
    <w:p w14:paraId="763AEB55" w14:textId="33D14D00" w:rsidR="009F04AD" w:rsidRDefault="009F04AD" w:rsidP="009F04AD">
      <w:pPr>
        <w:spacing w:after="0" w:line="240" w:lineRule="auto"/>
        <w:jc w:val="center"/>
        <w:rPr>
          <w:b/>
          <w:sz w:val="32"/>
          <w:szCs w:val="32"/>
        </w:rPr>
      </w:pPr>
      <w:r>
        <w:rPr>
          <w:b/>
          <w:sz w:val="32"/>
          <w:szCs w:val="32"/>
        </w:rPr>
        <w:t>Call for Proposal</w:t>
      </w:r>
      <w:r w:rsidR="001F29F2">
        <w:rPr>
          <w:b/>
          <w:sz w:val="32"/>
          <w:szCs w:val="32"/>
        </w:rPr>
        <w:t xml:space="preserve">- Forced Displacement </w:t>
      </w:r>
    </w:p>
    <w:p w14:paraId="4D630AFF" w14:textId="77777777" w:rsidR="009F04AD" w:rsidRDefault="009F04AD" w:rsidP="009F04AD">
      <w:pPr>
        <w:pStyle w:val="FootnoteText"/>
      </w:pPr>
    </w:p>
    <w:p w14:paraId="307DAE77" w14:textId="4920E379" w:rsidR="009F04AD" w:rsidRPr="00424263" w:rsidRDefault="009F04AD" w:rsidP="009F04AD">
      <w:pPr>
        <w:spacing w:after="0"/>
        <w:jc w:val="center"/>
        <w:rPr>
          <w:b/>
          <w:i/>
          <w:sz w:val="24"/>
          <w:szCs w:val="24"/>
        </w:rPr>
      </w:pPr>
      <w:r w:rsidRPr="001F29F2">
        <w:rPr>
          <w:b/>
          <w:i/>
          <w:sz w:val="24"/>
          <w:szCs w:val="24"/>
        </w:rPr>
        <w:t>Call for proposals Regular Funding Cycle</w:t>
      </w:r>
    </w:p>
    <w:p w14:paraId="6A58AB29" w14:textId="77777777" w:rsidR="009F04AD" w:rsidRPr="00962DB9" w:rsidRDefault="009F04AD" w:rsidP="009F04AD">
      <w:pPr>
        <w:spacing w:after="0" w:line="240" w:lineRule="auto"/>
        <w:jc w:val="center"/>
        <w:rPr>
          <w:sz w:val="14"/>
          <w:szCs w:val="14"/>
        </w:rPr>
      </w:pPr>
    </w:p>
    <w:p w14:paraId="66AB2BD1" w14:textId="18489B3C" w:rsidR="009F04AD" w:rsidRPr="001F29F2" w:rsidRDefault="009F04AD" w:rsidP="009F04AD">
      <w:pPr>
        <w:spacing w:after="0" w:line="240" w:lineRule="auto"/>
        <w:jc w:val="center"/>
        <w:rPr>
          <w:b/>
          <w:i/>
          <w:sz w:val="24"/>
          <w:szCs w:val="24"/>
        </w:rPr>
      </w:pPr>
      <w:r w:rsidRPr="00424263">
        <w:rPr>
          <w:b/>
          <w:i/>
          <w:sz w:val="24"/>
          <w:szCs w:val="24"/>
        </w:rPr>
        <w:t xml:space="preserve"> </w:t>
      </w:r>
      <w:r w:rsidRPr="001F29F2">
        <w:rPr>
          <w:b/>
          <w:i/>
          <w:sz w:val="24"/>
          <w:szCs w:val="24"/>
        </w:rPr>
        <w:t xml:space="preserve">Call Opens: </w:t>
      </w:r>
      <w:r w:rsidR="001F29F2" w:rsidRPr="001F29F2">
        <w:rPr>
          <w:b/>
          <w:i/>
          <w:sz w:val="24"/>
          <w:szCs w:val="24"/>
        </w:rPr>
        <w:t>20 January 2022</w:t>
      </w:r>
    </w:p>
    <w:p w14:paraId="6D7AFD75" w14:textId="77777777" w:rsidR="001F29F2" w:rsidRPr="003E19A0" w:rsidRDefault="001F29F2" w:rsidP="001F29F2">
      <w:pPr>
        <w:spacing w:after="0" w:line="240" w:lineRule="auto"/>
        <w:jc w:val="center"/>
        <w:rPr>
          <w:b/>
          <w:i/>
          <w:sz w:val="24"/>
          <w:szCs w:val="24"/>
        </w:rPr>
      </w:pPr>
      <w:r w:rsidRPr="00525696">
        <w:rPr>
          <w:b/>
          <w:i/>
          <w:sz w:val="24"/>
          <w:szCs w:val="24"/>
        </w:rPr>
        <w:t>Deadline for Submissions: 4 April 2022 (10 weeks)</w:t>
      </w:r>
    </w:p>
    <w:p w14:paraId="68BA0580" w14:textId="77777777" w:rsidR="001253D5" w:rsidRDefault="001253D5" w:rsidP="000B7AA6">
      <w:pPr>
        <w:spacing w:after="0"/>
        <w:rPr>
          <w:sz w:val="24"/>
          <w:szCs w:val="24"/>
        </w:rPr>
      </w:pPr>
    </w:p>
    <w:p w14:paraId="04612948" w14:textId="77777777" w:rsidR="00306EEB" w:rsidRPr="00892F6A" w:rsidRDefault="00306EEB" w:rsidP="00306EEB">
      <w:pPr>
        <w:pStyle w:val="ListParagraph"/>
        <w:numPr>
          <w:ilvl w:val="0"/>
          <w:numId w:val="1"/>
        </w:numPr>
        <w:spacing w:after="0" w:line="240" w:lineRule="auto"/>
        <w:ind w:left="360"/>
        <w:jc w:val="both"/>
        <w:rPr>
          <w:b/>
          <w:color w:val="00B0F0"/>
        </w:rPr>
      </w:pPr>
      <w:r w:rsidRPr="00892F6A">
        <w:rPr>
          <w:b/>
          <w:color w:val="00B0F0"/>
        </w:rPr>
        <w:t>About the Women’s Peace and Humanitarian Fund (WPHF)</w:t>
      </w:r>
    </w:p>
    <w:p w14:paraId="102F63F6" w14:textId="77777777" w:rsidR="00CF2AE6" w:rsidRDefault="00CF2AE6" w:rsidP="00892F6A">
      <w:pPr>
        <w:spacing w:after="0" w:line="240" w:lineRule="auto"/>
        <w:jc w:val="both"/>
      </w:pPr>
    </w:p>
    <w:p w14:paraId="32F784F2" w14:textId="691CC7F1" w:rsidR="00306EEB" w:rsidRPr="00597DB7" w:rsidRDefault="00306EEB" w:rsidP="00892F6A">
      <w:pPr>
        <w:spacing w:after="0" w:line="240" w:lineRule="auto"/>
        <w:jc w:val="both"/>
      </w:pPr>
      <w:r w:rsidRPr="00597DB7">
        <w:t>Composed of representatives from donors, United Nations entities, and civil society organizations, the WPHF</w:t>
      </w:r>
      <w:r>
        <w:t xml:space="preserve"> </w:t>
      </w:r>
      <w:r w:rsidRPr="00597DB7">
        <w:t>is a global pooled funding mechanism which aims to re-energize action and stimulate a significant increase in financing for women’s participation, leadership, and empowerment in peace and security processes and humanitarian response. The WPHF is a flexible and rapid financing mechanism. It supports quality interventions designed to enhance the capacity of local women to prevent conflict, respond to crises and emergencies, and seize key peacebuilding opportunities.</w:t>
      </w:r>
    </w:p>
    <w:p w14:paraId="5CB40696" w14:textId="77777777" w:rsidR="00306EEB" w:rsidRPr="00597DB7" w:rsidRDefault="00306EEB" w:rsidP="00892F6A">
      <w:pPr>
        <w:spacing w:after="0" w:line="240" w:lineRule="auto"/>
        <w:jc w:val="both"/>
      </w:pPr>
    </w:p>
    <w:p w14:paraId="016D9E0F" w14:textId="77777777" w:rsidR="00306EEB" w:rsidRPr="00597DB7" w:rsidRDefault="00306EEB" w:rsidP="00892F6A">
      <w:pPr>
        <w:spacing w:after="0" w:line="240" w:lineRule="auto"/>
        <w:jc w:val="both"/>
        <w:rPr>
          <w:rFonts w:ascii="Calibri" w:hAnsi="Calibri" w:cs="Arial"/>
        </w:rPr>
      </w:pPr>
      <w:r>
        <w:rPr>
          <w:rFonts w:ascii="Calibri" w:hAnsi="Calibri" w:cs="Calibri"/>
          <w:lang w:eastAsia="en-GB"/>
        </w:rPr>
        <w:t>The WPHF</w:t>
      </w:r>
      <w:r w:rsidRPr="00597DB7">
        <w:rPr>
          <w:rFonts w:ascii="Calibri" w:hAnsi="Calibri"/>
        </w:rPr>
        <w:t xml:space="preserve"> breaks silos between humanitarian, peace, security, and development finance by i</w:t>
      </w:r>
      <w:r w:rsidRPr="00597DB7">
        <w:rPr>
          <w:rFonts w:ascii="Calibri" w:hAnsi="Calibri" w:cs="Arial"/>
        </w:rPr>
        <w:t xml:space="preserve">nvesting in enhancing women’s engagement, leadership, and empowerment across all phases of crisis, peace and security, and development. </w:t>
      </w:r>
      <w:r>
        <w:rPr>
          <w:rFonts w:ascii="Calibri" w:hAnsi="Calibri" w:cs="Arial"/>
        </w:rPr>
        <w:t xml:space="preserve">It </w:t>
      </w:r>
      <w:r w:rsidRPr="00597DB7">
        <w:rPr>
          <w:rFonts w:ascii="Calibri" w:hAnsi="Calibri" w:cs="Arial"/>
        </w:rPr>
        <w:t>addresses structural funding gaps for women’s participation in key phases of crisis, peace and security, and development by improving the timeliness, predictability and flexibility of international assistance. Notably, it will ensure a timely investment in conflict prevention after receipt of early warning signals from women and will accelerate the dispersal of development assistance after successful peace negotiations.</w:t>
      </w:r>
      <w:r>
        <w:rPr>
          <w:rFonts w:ascii="Calibri" w:hAnsi="Calibri" w:cs="Arial"/>
        </w:rPr>
        <w:t xml:space="preserve"> I</w:t>
      </w:r>
      <w:r w:rsidRPr="00597DB7">
        <w:rPr>
          <w:rFonts w:ascii="Calibri" w:hAnsi="Calibri" w:cs="Calibri"/>
          <w:lang w:eastAsia="en-GB"/>
        </w:rPr>
        <w:t xml:space="preserve">t recognizes that peace cannot be created nor sustained without investment in civil society organizations. Therefore, the WPHF </w:t>
      </w:r>
      <w:r>
        <w:rPr>
          <w:rFonts w:ascii="Calibri" w:hAnsi="Calibri" w:cs="Arial"/>
        </w:rPr>
        <w:t>invests</w:t>
      </w:r>
      <w:r w:rsidRPr="00597DB7">
        <w:rPr>
          <w:rFonts w:ascii="Calibri" w:hAnsi="Calibri" w:cs="Calibri"/>
          <w:lang w:eastAsia="en-GB"/>
        </w:rPr>
        <w:t xml:space="preserve"> in strengthening civil society organizations, particularly in grassroots women’s organizations, with the required financial and </w:t>
      </w:r>
      <w:r w:rsidRPr="00597DB7">
        <w:rPr>
          <w:rFonts w:ascii="Calibri" w:hAnsi="Calibri" w:cs="Arial"/>
        </w:rPr>
        <w:t>technical support.</w:t>
      </w:r>
    </w:p>
    <w:p w14:paraId="655558B3" w14:textId="77777777" w:rsidR="00306EEB" w:rsidRPr="00B65C92" w:rsidRDefault="00306EEB" w:rsidP="00892F6A">
      <w:pPr>
        <w:spacing w:after="0" w:line="240" w:lineRule="auto"/>
        <w:jc w:val="both"/>
        <w:rPr>
          <w:rFonts w:ascii="Calibri" w:hAnsi="Calibri" w:cs="Arial"/>
          <w:highlight w:val="green"/>
        </w:rPr>
      </w:pPr>
    </w:p>
    <w:p w14:paraId="1638AE29" w14:textId="34E6F8AC" w:rsidR="00306EEB" w:rsidRPr="005E7C3F" w:rsidRDefault="00306EEB" w:rsidP="00892F6A">
      <w:pPr>
        <w:spacing w:after="0" w:line="240" w:lineRule="auto"/>
        <w:jc w:val="both"/>
      </w:pPr>
      <w:r w:rsidRPr="6D696BEB">
        <w:rPr>
          <w:rFonts w:ascii="Calibri" w:hAnsi="Calibri"/>
        </w:rPr>
        <w:t xml:space="preserve">The overall goal of the WPHF’s theory of change is to </w:t>
      </w:r>
      <w:r w:rsidR="14A9769D" w:rsidRPr="6D696BEB">
        <w:rPr>
          <w:rFonts w:ascii="Calibri" w:hAnsi="Calibri"/>
        </w:rPr>
        <w:t>contribute to</w:t>
      </w:r>
      <w:r w:rsidRPr="6D696BEB">
        <w:rPr>
          <w:rFonts w:ascii="Calibri" w:hAnsi="Calibri"/>
        </w:rPr>
        <w:t xml:space="preserve"> </w:t>
      </w:r>
      <w:r w:rsidRPr="6D696BEB">
        <w:rPr>
          <w:rFonts w:ascii="Calibri" w:hAnsi="Calibri"/>
          <w:b/>
          <w:bCs/>
        </w:rPr>
        <w:t>peaceful and gender equal societies</w:t>
      </w:r>
      <w:r w:rsidRPr="6D696BEB">
        <w:rPr>
          <w:rFonts w:ascii="Calibri" w:hAnsi="Calibri"/>
        </w:rPr>
        <w:t>. Achievement of this goal will require that women are empowered to participate in, contribute to, and benefit from conflict prevention, crisis response, peacebuilding, and recovery.</w:t>
      </w:r>
      <w:r>
        <w:t xml:space="preserve"> </w:t>
      </w:r>
      <w:r w:rsidRPr="6D696BEB">
        <w:t xml:space="preserve">Since its launch in 2016, WPHF has been supporting over </w:t>
      </w:r>
      <w:r w:rsidR="005E35D5" w:rsidRPr="6D696BEB">
        <w:t xml:space="preserve">200 </w:t>
      </w:r>
      <w:r w:rsidRPr="6D696BEB">
        <w:t xml:space="preserve">civil society organizations and is present in </w:t>
      </w:r>
      <w:r w:rsidR="005E35D5" w:rsidRPr="6D696BEB">
        <w:t xml:space="preserve">20 </w:t>
      </w:r>
      <w:r w:rsidRPr="6D696BEB">
        <w:t>countries or group of countries.</w:t>
      </w:r>
    </w:p>
    <w:p w14:paraId="177E25C0" w14:textId="77777777" w:rsidR="00306EEB" w:rsidRPr="00597DB7" w:rsidRDefault="00306EEB" w:rsidP="00306EEB">
      <w:pPr>
        <w:pStyle w:val="ListParagraph"/>
        <w:spacing w:after="0" w:line="240" w:lineRule="auto"/>
        <w:jc w:val="both"/>
        <w:rPr>
          <w:rFonts w:ascii="Calibri" w:hAnsi="Calibri" w:cs="Calibri"/>
          <w:b/>
        </w:rPr>
      </w:pPr>
    </w:p>
    <w:p w14:paraId="4E7EAE63" w14:textId="275B47DE" w:rsidR="00081D3D" w:rsidRDefault="00306EEB" w:rsidP="00892F6A">
      <w:pPr>
        <w:spacing w:after="0" w:line="240" w:lineRule="auto"/>
        <w:jc w:val="both"/>
        <w:rPr>
          <w:rFonts w:ascii="Calibri" w:hAnsi="Calibri" w:cs="Calibri"/>
        </w:rPr>
      </w:pPr>
      <w:r w:rsidRPr="00597DB7">
        <w:rPr>
          <w:rFonts w:ascii="Calibri" w:hAnsi="Calibri" w:cs="Calibri"/>
        </w:rPr>
        <w:t xml:space="preserve">The WPHF is governed by a Funding Board at the global level, which is comprised of four UN entities (currently UN Women, UNDP, UNFPA and PBSO), four donor Member States (currently </w:t>
      </w:r>
      <w:r>
        <w:rPr>
          <w:rFonts w:ascii="Calibri" w:hAnsi="Calibri" w:cs="Calibri"/>
        </w:rPr>
        <w:t>Germany, the Netherlands, the European Commission and Canada</w:t>
      </w:r>
      <w:r w:rsidRPr="00597DB7">
        <w:rPr>
          <w:rFonts w:ascii="Calibri" w:hAnsi="Calibri" w:cs="Calibri"/>
        </w:rPr>
        <w:t>), as well as 4 Civil Society Organizations (currently International Civil Society Action Network on women’s rights, peace and security (ICAN), Global Partnership for the Prevention of Armed Conflict (GPPAC), Transitional Justice Institute and Women Enabled International). UN Women acts as the WPHF’s Technical Secretariat at the global level. UN Women also acts as Management Entity for civil society organizations where UN Women has a country presence.</w:t>
      </w:r>
    </w:p>
    <w:p w14:paraId="3D45B81B" w14:textId="77777777" w:rsidR="00473813" w:rsidRPr="00081D3D" w:rsidRDefault="00473813" w:rsidP="00BA6C90">
      <w:pPr>
        <w:spacing w:after="0" w:line="240" w:lineRule="auto"/>
        <w:jc w:val="both"/>
      </w:pPr>
    </w:p>
    <w:p w14:paraId="59BD1B32" w14:textId="77777777" w:rsidR="00875482" w:rsidRPr="00892F6A" w:rsidRDefault="00875482" w:rsidP="00875482">
      <w:pPr>
        <w:pStyle w:val="ListParagraph"/>
        <w:numPr>
          <w:ilvl w:val="0"/>
          <w:numId w:val="1"/>
        </w:numPr>
        <w:spacing w:after="0" w:line="240" w:lineRule="auto"/>
        <w:ind w:left="360"/>
        <w:rPr>
          <w:b/>
          <w:color w:val="00B0F0"/>
        </w:rPr>
      </w:pPr>
      <w:r w:rsidRPr="00892F6A">
        <w:rPr>
          <w:b/>
          <w:color w:val="00B0F0"/>
        </w:rPr>
        <w:t>About the Action Network on Forced Displacement</w:t>
      </w:r>
    </w:p>
    <w:p w14:paraId="3073C5CF" w14:textId="4A11F62A" w:rsidR="00875482" w:rsidRDefault="00875482" w:rsidP="00892F6A">
      <w:pPr>
        <w:spacing w:after="0" w:line="240" w:lineRule="auto"/>
        <w:jc w:val="both"/>
        <w:rPr>
          <w:rFonts w:ascii="Calibri" w:hAnsi="Calibri" w:cs="Calibri"/>
        </w:rPr>
      </w:pPr>
      <w:r>
        <w:rPr>
          <w:rFonts w:ascii="Calibri" w:hAnsi="Calibri" w:cs="Calibri"/>
        </w:rPr>
        <w:t>The “</w:t>
      </w:r>
      <w:r w:rsidRPr="005C32E5">
        <w:rPr>
          <w:rFonts w:ascii="Calibri" w:hAnsi="Calibri" w:cs="Calibri"/>
        </w:rPr>
        <w:t>Action Network on Forced Displacement – Women as Agents of Change” was established in October 2020 by the</w:t>
      </w:r>
      <w:r w:rsidR="00220E04" w:rsidRPr="005C32E5">
        <w:rPr>
          <w:rFonts w:ascii="Calibri" w:hAnsi="Calibri" w:cs="Calibri"/>
        </w:rPr>
        <w:t xml:space="preserve"> Federal Ministry for Economic Cooperation and Development (BMZ)</w:t>
      </w:r>
      <w:r w:rsidRPr="005C32E5">
        <w:rPr>
          <w:rFonts w:ascii="Calibri" w:hAnsi="Calibri" w:cs="Calibri"/>
        </w:rPr>
        <w:t xml:space="preserve">. It aims to increase the </w:t>
      </w:r>
      <w:r w:rsidRPr="005C32E5">
        <w:rPr>
          <w:rFonts w:ascii="Calibri" w:hAnsi="Calibri" w:cs="Calibri"/>
        </w:rPr>
        <w:lastRenderedPageBreak/>
        <w:t>visibility of women and girls by giving them a voice as actors in situations of forced displacement</w:t>
      </w:r>
      <w:r>
        <w:rPr>
          <w:rFonts w:ascii="Calibri" w:hAnsi="Calibri" w:cs="Calibri"/>
        </w:rPr>
        <w:t xml:space="preserve"> and strengthening</w:t>
      </w:r>
      <w:r w:rsidRPr="00A37C52">
        <w:rPr>
          <w:rFonts w:ascii="Calibri" w:hAnsi="Calibri" w:cs="Calibri"/>
        </w:rPr>
        <w:t xml:space="preserve"> their rights</w:t>
      </w:r>
      <w:r>
        <w:rPr>
          <w:rFonts w:ascii="Calibri" w:hAnsi="Calibri" w:cs="Calibri"/>
        </w:rPr>
        <w:t xml:space="preserve"> as well as their economic and social participation.</w:t>
      </w:r>
      <w:r w:rsidRPr="00A27CE9">
        <w:rPr>
          <w:rFonts w:ascii="Calibri" w:hAnsi="Calibri" w:cs="Calibri"/>
        </w:rPr>
        <w:t xml:space="preserve"> The </w:t>
      </w:r>
      <w:r>
        <w:rPr>
          <w:rFonts w:ascii="Calibri" w:hAnsi="Calibri" w:cs="Calibri"/>
        </w:rPr>
        <w:t xml:space="preserve">Action </w:t>
      </w:r>
      <w:r w:rsidRPr="00A27CE9">
        <w:rPr>
          <w:rFonts w:ascii="Calibri" w:hAnsi="Calibri" w:cs="Calibri"/>
        </w:rPr>
        <w:t>Network brings together women</w:t>
      </w:r>
      <w:r>
        <w:rPr>
          <w:rFonts w:ascii="Calibri" w:hAnsi="Calibri" w:cs="Calibri"/>
        </w:rPr>
        <w:t xml:space="preserve"> and girls</w:t>
      </w:r>
      <w:r w:rsidRPr="00A27CE9">
        <w:rPr>
          <w:rFonts w:ascii="Calibri" w:hAnsi="Calibri" w:cs="Calibri"/>
        </w:rPr>
        <w:t xml:space="preserve"> </w:t>
      </w:r>
      <w:r>
        <w:rPr>
          <w:rFonts w:ascii="Calibri" w:hAnsi="Calibri" w:cs="Calibri"/>
        </w:rPr>
        <w:t>as well as men and boys</w:t>
      </w:r>
      <w:r w:rsidRPr="00A27CE9">
        <w:rPr>
          <w:rFonts w:ascii="Calibri" w:hAnsi="Calibri" w:cs="Calibri"/>
        </w:rPr>
        <w:t xml:space="preserve"> who are actively engaged with displaced women</w:t>
      </w:r>
      <w:r>
        <w:rPr>
          <w:rFonts w:ascii="Calibri" w:hAnsi="Calibri" w:cs="Calibri"/>
        </w:rPr>
        <w:t xml:space="preserve"> and girls</w:t>
      </w:r>
      <w:r w:rsidRPr="00A27CE9">
        <w:rPr>
          <w:rFonts w:ascii="Calibri" w:hAnsi="Calibri" w:cs="Calibri"/>
        </w:rPr>
        <w:t>. This includes decision-makers from political, economic and social spheres</w:t>
      </w:r>
      <w:r>
        <w:rPr>
          <w:rFonts w:ascii="Calibri" w:hAnsi="Calibri" w:cs="Calibri"/>
        </w:rPr>
        <w:t xml:space="preserve">, </w:t>
      </w:r>
      <w:r w:rsidRPr="00A27CE9">
        <w:rPr>
          <w:rFonts w:ascii="Calibri" w:hAnsi="Calibri" w:cs="Calibri"/>
        </w:rPr>
        <w:t xml:space="preserve">activists and displaced women </w:t>
      </w:r>
      <w:r>
        <w:rPr>
          <w:rFonts w:ascii="Calibri" w:hAnsi="Calibri" w:cs="Calibri"/>
        </w:rPr>
        <w:t xml:space="preserve">and girls </w:t>
      </w:r>
      <w:r w:rsidRPr="00A27CE9">
        <w:rPr>
          <w:rFonts w:ascii="Calibri" w:hAnsi="Calibri" w:cs="Calibri"/>
        </w:rPr>
        <w:t xml:space="preserve">themselves, who </w:t>
      </w:r>
      <w:r>
        <w:rPr>
          <w:rFonts w:ascii="Calibri" w:hAnsi="Calibri" w:cs="Calibri"/>
        </w:rPr>
        <w:t>are implementing</w:t>
      </w:r>
      <w:r w:rsidRPr="00A27CE9">
        <w:rPr>
          <w:rFonts w:ascii="Calibri" w:hAnsi="Calibri" w:cs="Calibri"/>
        </w:rPr>
        <w:t xml:space="preserve"> projects</w:t>
      </w:r>
      <w:r>
        <w:rPr>
          <w:rFonts w:ascii="Calibri" w:hAnsi="Calibri" w:cs="Calibri"/>
        </w:rPr>
        <w:t xml:space="preserve"> in crisis and conflict settings</w:t>
      </w:r>
      <w:r w:rsidRPr="00A27CE9">
        <w:rPr>
          <w:rFonts w:ascii="Calibri" w:hAnsi="Calibri" w:cs="Calibri"/>
        </w:rPr>
        <w:t xml:space="preserve">. </w:t>
      </w:r>
      <w:r>
        <w:rPr>
          <w:rFonts w:ascii="Calibri" w:hAnsi="Calibri" w:cs="Calibri"/>
        </w:rPr>
        <w:t xml:space="preserve">The Action </w:t>
      </w:r>
      <w:r w:rsidRPr="00A27CE9">
        <w:rPr>
          <w:rFonts w:ascii="Calibri" w:hAnsi="Calibri" w:cs="Calibri"/>
        </w:rPr>
        <w:t xml:space="preserve">Network aims to </w:t>
      </w:r>
      <w:r w:rsidRPr="005C32E5">
        <w:rPr>
          <w:rFonts w:ascii="Calibri" w:hAnsi="Calibri" w:cs="Calibri"/>
        </w:rPr>
        <w:t>identify effective good practices for strengthening the political and economic participation and improving the psychosocial health of displaced women and girls. Members of the Action Network will convene regularly to discuss good practices and develop recommendations for policymakers, civil society and local actors</w:t>
      </w:r>
      <w:r w:rsidR="00220E04" w:rsidRPr="005C32E5">
        <w:rPr>
          <w:rFonts w:ascii="Calibri" w:hAnsi="Calibri" w:cs="Calibri"/>
        </w:rPr>
        <w:t xml:space="preserve"> to inform policy processes</w:t>
      </w:r>
      <w:r w:rsidRPr="005C32E5">
        <w:rPr>
          <w:rFonts w:ascii="Calibri" w:hAnsi="Calibri" w:cs="Calibri"/>
        </w:rPr>
        <w:t xml:space="preserve">. This </w:t>
      </w:r>
      <w:r w:rsidR="007E506E" w:rsidRPr="005C32E5">
        <w:rPr>
          <w:rFonts w:ascii="Calibri" w:hAnsi="Calibri" w:cs="Calibri"/>
        </w:rPr>
        <w:t>C</w:t>
      </w:r>
      <w:r w:rsidRPr="005C32E5">
        <w:rPr>
          <w:rFonts w:ascii="Calibri" w:hAnsi="Calibri" w:cs="Calibri"/>
        </w:rPr>
        <w:t xml:space="preserve">all for </w:t>
      </w:r>
      <w:r w:rsidR="007E506E" w:rsidRPr="005C32E5">
        <w:rPr>
          <w:rFonts w:ascii="Calibri" w:hAnsi="Calibri" w:cs="Calibri"/>
        </w:rPr>
        <w:t>P</w:t>
      </w:r>
      <w:r w:rsidRPr="005C32E5">
        <w:rPr>
          <w:rFonts w:ascii="Calibri" w:hAnsi="Calibri" w:cs="Calibri"/>
        </w:rPr>
        <w:t>roposal</w:t>
      </w:r>
      <w:r w:rsidR="007E506E" w:rsidRPr="005C32E5">
        <w:rPr>
          <w:rFonts w:ascii="Calibri" w:hAnsi="Calibri" w:cs="Calibri"/>
        </w:rPr>
        <w:t xml:space="preserve">s </w:t>
      </w:r>
      <w:r w:rsidRPr="005C32E5">
        <w:rPr>
          <w:rFonts w:ascii="Calibri" w:hAnsi="Calibri" w:cs="Calibri"/>
        </w:rPr>
        <w:t>will be linked to the “Action Network on Forced Displacement – Women as Agents of Change and grantees</w:t>
      </w:r>
      <w:r w:rsidR="00220E04" w:rsidRPr="005C32E5">
        <w:rPr>
          <w:rFonts w:ascii="Calibri" w:hAnsi="Calibri" w:cs="Calibri"/>
        </w:rPr>
        <w:t xml:space="preserve"> civil society partners selected under this Call</w:t>
      </w:r>
      <w:r w:rsidRPr="005C32E5">
        <w:rPr>
          <w:rFonts w:ascii="Calibri" w:hAnsi="Calibri" w:cs="Calibri"/>
        </w:rPr>
        <w:t xml:space="preserve"> will be invited to participate in relevant network activities</w:t>
      </w:r>
      <w:r w:rsidR="00F617C0" w:rsidRPr="005C32E5">
        <w:rPr>
          <w:rFonts w:ascii="Calibri" w:hAnsi="Calibri" w:cs="Calibri"/>
        </w:rPr>
        <w:t xml:space="preserve"> </w:t>
      </w:r>
      <w:r w:rsidR="007E506E" w:rsidRPr="005C32E5">
        <w:rPr>
          <w:rFonts w:ascii="Calibri" w:hAnsi="Calibri" w:cs="Calibri"/>
        </w:rPr>
        <w:t>as well as</w:t>
      </w:r>
      <w:r w:rsidR="00F617C0" w:rsidRPr="005C32E5">
        <w:rPr>
          <w:rFonts w:ascii="Calibri" w:hAnsi="Calibri" w:cs="Calibri"/>
        </w:rPr>
        <w:t xml:space="preserve"> a mentorship programme with the </w:t>
      </w:r>
      <w:r w:rsidR="007E506E" w:rsidRPr="005C32E5">
        <w:rPr>
          <w:rFonts w:ascii="Calibri" w:hAnsi="Calibri" w:cs="Calibri"/>
        </w:rPr>
        <w:t>members</w:t>
      </w:r>
      <w:r w:rsidR="00F617C0" w:rsidRPr="005C32E5">
        <w:rPr>
          <w:rFonts w:ascii="Calibri" w:hAnsi="Calibri" w:cs="Calibri"/>
        </w:rPr>
        <w:t xml:space="preserve"> of the Action Network</w:t>
      </w:r>
      <w:r w:rsidRPr="005C32E5">
        <w:rPr>
          <w:rFonts w:ascii="Calibri" w:hAnsi="Calibri" w:cs="Calibri"/>
        </w:rPr>
        <w:t>.</w:t>
      </w:r>
    </w:p>
    <w:p w14:paraId="647864F2" w14:textId="77777777" w:rsidR="00875482" w:rsidRPr="00081D3D" w:rsidRDefault="00875482" w:rsidP="00875482">
      <w:pPr>
        <w:spacing w:after="0" w:line="240" w:lineRule="auto"/>
        <w:jc w:val="both"/>
      </w:pPr>
    </w:p>
    <w:p w14:paraId="79C59471" w14:textId="77777777" w:rsidR="00875482" w:rsidRPr="00892F6A" w:rsidRDefault="00875482" w:rsidP="00875482">
      <w:pPr>
        <w:pStyle w:val="ListParagraph"/>
        <w:numPr>
          <w:ilvl w:val="0"/>
          <w:numId w:val="1"/>
        </w:numPr>
        <w:spacing w:after="0" w:line="240" w:lineRule="auto"/>
        <w:ind w:left="360"/>
        <w:rPr>
          <w:b/>
          <w:color w:val="00B0F0"/>
        </w:rPr>
      </w:pPr>
      <w:r w:rsidRPr="00892F6A">
        <w:rPr>
          <w:b/>
          <w:color w:val="00B0F0"/>
        </w:rPr>
        <w:t>Nature and scope of the Call for Proposals</w:t>
      </w:r>
    </w:p>
    <w:p w14:paraId="4C2EDDDC" w14:textId="79D65B2C" w:rsidR="00875482" w:rsidRDefault="00875482" w:rsidP="00875482">
      <w:pPr>
        <w:spacing w:after="0" w:line="240" w:lineRule="auto"/>
        <w:jc w:val="both"/>
        <w:rPr>
          <w:b/>
        </w:rPr>
      </w:pPr>
      <w:r w:rsidRPr="003E19A0">
        <w:t>The WPHF</w:t>
      </w:r>
      <w:r>
        <w:t xml:space="preserve"> </w:t>
      </w:r>
      <w:r w:rsidRPr="003E19A0">
        <w:t xml:space="preserve">will fund qualifying </w:t>
      </w:r>
      <w:r w:rsidRPr="00B4062F">
        <w:t xml:space="preserve">projects </w:t>
      </w:r>
      <w:r w:rsidRPr="00892F6A">
        <w:t xml:space="preserve">in </w:t>
      </w:r>
      <w:r w:rsidR="00F617C0" w:rsidRPr="00892F6A">
        <w:rPr>
          <w:b/>
        </w:rPr>
        <w:t>Iraq</w:t>
      </w:r>
      <w:r w:rsidRPr="00892F6A">
        <w:t xml:space="preserve"> The</w:t>
      </w:r>
      <w:r w:rsidRPr="00B4062F">
        <w:t xml:space="preserve"> projects </w:t>
      </w:r>
      <w:r w:rsidRPr="00EC4504">
        <w:t>must</w:t>
      </w:r>
      <w:r w:rsidRPr="00F95532">
        <w:t xml:space="preserve"> focus on </w:t>
      </w:r>
      <w:r w:rsidRPr="00A33079">
        <w:rPr>
          <w:b/>
        </w:rPr>
        <w:t>one</w:t>
      </w:r>
      <w:r w:rsidRPr="00A33079">
        <w:t xml:space="preserve"> country. Multi-country projects will </w:t>
      </w:r>
      <w:r w:rsidRPr="00A33079">
        <w:rPr>
          <w:b/>
        </w:rPr>
        <w:t>NOT</w:t>
      </w:r>
      <w:r w:rsidRPr="00A33079">
        <w:t xml:space="preserve"> be accepted.</w:t>
      </w:r>
      <w:r w:rsidRPr="00F723CA">
        <w:rPr>
          <w:b/>
        </w:rPr>
        <w:t xml:space="preserve"> </w:t>
      </w:r>
    </w:p>
    <w:p w14:paraId="2F749129" w14:textId="25F19435" w:rsidR="00F617C0" w:rsidRDefault="00F617C0" w:rsidP="00875482">
      <w:pPr>
        <w:spacing w:after="0" w:line="240" w:lineRule="auto"/>
        <w:jc w:val="both"/>
        <w:rPr>
          <w:b/>
        </w:rPr>
      </w:pPr>
    </w:p>
    <w:p w14:paraId="17444DD1" w14:textId="3BB53A1D" w:rsidR="00F617C0" w:rsidRPr="00F617C0" w:rsidRDefault="00F617C0" w:rsidP="00F617C0">
      <w:pPr>
        <w:spacing w:after="0" w:line="240" w:lineRule="auto"/>
        <w:jc w:val="both"/>
      </w:pPr>
      <w:r w:rsidRPr="005C32E5">
        <w:t xml:space="preserve">At the end of 2020, 82,4 million people were forcibly displaced worldwide </w:t>
      </w:r>
      <w:r w:rsidRPr="005C32E5">
        <w:rPr>
          <w:bCs/>
        </w:rPr>
        <w:t>– the highest number on record by UNHCR</w:t>
      </w:r>
      <w:r w:rsidR="00201487" w:rsidRPr="005C32E5">
        <w:rPr>
          <w:rStyle w:val="FootnoteReference"/>
          <w:bCs/>
        </w:rPr>
        <w:footnoteReference w:id="1"/>
      </w:r>
      <w:r w:rsidRPr="005C32E5">
        <w:rPr>
          <w:bCs/>
        </w:rPr>
        <w:t>.</w:t>
      </w:r>
      <w:r w:rsidRPr="005C32E5">
        <w:t xml:space="preserve"> </w:t>
      </w:r>
      <w:r w:rsidR="00D250B8" w:rsidRPr="005C32E5">
        <w:t xml:space="preserve">Iraq has been faced by a series of migratory crises caused by insurgency, conflict and environmental disasters. </w:t>
      </w:r>
      <w:r w:rsidR="00201487" w:rsidRPr="005C32E5">
        <w:t>According to UNHCR, Iraq reported 1,224,108 internally displaced people in 2020 as well as 4,8 million returnees. A total of 270,392 refugees and 2,670 asylum seekers of mainly Syrian, Turkish, Iranian, Palestinian and Sudanese origin were registered in Iraq</w:t>
      </w:r>
      <w:r w:rsidR="00201487" w:rsidRPr="005C32E5">
        <w:rPr>
          <w:rStyle w:val="FootnoteReference"/>
        </w:rPr>
        <w:footnoteReference w:id="2"/>
      </w:r>
      <w:r w:rsidR="00201487" w:rsidRPr="005C32E5">
        <w:t>.</w:t>
      </w:r>
      <w:r w:rsidR="00201487">
        <w:t xml:space="preserve"> </w:t>
      </w:r>
    </w:p>
    <w:p w14:paraId="69239444" w14:textId="77777777" w:rsidR="00680883" w:rsidRDefault="00680883" w:rsidP="00680883">
      <w:pPr>
        <w:spacing w:after="0" w:line="240" w:lineRule="auto"/>
        <w:jc w:val="both"/>
        <w:rPr>
          <w:bCs/>
        </w:rPr>
      </w:pPr>
    </w:p>
    <w:p w14:paraId="14FBF369" w14:textId="77777777" w:rsidR="00680883" w:rsidRDefault="00680883" w:rsidP="00892F6A">
      <w:pPr>
        <w:spacing w:after="0" w:line="240" w:lineRule="auto"/>
        <w:jc w:val="both"/>
        <w:rPr>
          <w:bCs/>
        </w:rPr>
      </w:pPr>
      <w:r>
        <w:rPr>
          <w:bCs/>
        </w:rPr>
        <w:t>W</w:t>
      </w:r>
      <w:r w:rsidRPr="00321166">
        <w:rPr>
          <w:bCs/>
        </w:rPr>
        <w:t>omen and girls</w:t>
      </w:r>
      <w:r>
        <w:rPr>
          <w:bCs/>
        </w:rPr>
        <w:t xml:space="preserve"> who live in camps or host communities</w:t>
      </w:r>
      <w:r w:rsidRPr="00321166">
        <w:rPr>
          <w:bCs/>
        </w:rPr>
        <w:t xml:space="preserve"> are</w:t>
      </w:r>
      <w:r>
        <w:rPr>
          <w:bCs/>
        </w:rPr>
        <w:t xml:space="preserve"> among the most vulnerable displaced people. T</w:t>
      </w:r>
      <w:r w:rsidRPr="00C66B58">
        <w:rPr>
          <w:bCs/>
        </w:rPr>
        <w:t xml:space="preserve">heir right to participate in </w:t>
      </w:r>
      <w:r>
        <w:rPr>
          <w:bCs/>
        </w:rPr>
        <w:t xml:space="preserve">political and economic </w:t>
      </w:r>
      <w:r w:rsidRPr="00C66B58">
        <w:rPr>
          <w:bCs/>
        </w:rPr>
        <w:t>decision-making is undermined by social, cultural and legal barriers, their lack of familiarity with their new environment</w:t>
      </w:r>
      <w:r>
        <w:rPr>
          <w:bCs/>
        </w:rPr>
        <w:t>s</w:t>
      </w:r>
      <w:r w:rsidRPr="00C66B58">
        <w:rPr>
          <w:bCs/>
        </w:rPr>
        <w:t>, psychosocial stress caused by traumatic experiences</w:t>
      </w:r>
      <w:r>
        <w:rPr>
          <w:bCs/>
        </w:rPr>
        <w:t xml:space="preserve">, economic deprivation </w:t>
      </w:r>
      <w:r w:rsidRPr="00C66B58">
        <w:rPr>
          <w:bCs/>
        </w:rPr>
        <w:t xml:space="preserve">and lack of </w:t>
      </w:r>
      <w:r>
        <w:rPr>
          <w:bCs/>
        </w:rPr>
        <w:t>decent livelihood opportunities</w:t>
      </w:r>
      <w:r w:rsidRPr="00C66B58">
        <w:rPr>
          <w:bCs/>
        </w:rPr>
        <w:t xml:space="preserve">. </w:t>
      </w:r>
      <w:r>
        <w:rPr>
          <w:bCs/>
        </w:rPr>
        <w:t>Crisis and conflict contexts</w:t>
      </w:r>
      <w:r w:rsidRPr="00321166">
        <w:rPr>
          <w:bCs/>
        </w:rPr>
        <w:t xml:space="preserve"> increase</w:t>
      </w:r>
      <w:r>
        <w:rPr>
          <w:bCs/>
        </w:rPr>
        <w:t xml:space="preserve"> displaced women’s and girls’</w:t>
      </w:r>
      <w:r w:rsidRPr="00321166">
        <w:rPr>
          <w:bCs/>
        </w:rPr>
        <w:t xml:space="preserve"> risk of violence </w:t>
      </w:r>
      <w:r>
        <w:rPr>
          <w:bCs/>
        </w:rPr>
        <w:t>due to</w:t>
      </w:r>
      <w:r w:rsidRPr="00321166">
        <w:rPr>
          <w:bCs/>
        </w:rPr>
        <w:t xml:space="preserve"> the breakdown of social structures, lack of law enforcement</w:t>
      </w:r>
      <w:r>
        <w:rPr>
          <w:bCs/>
        </w:rPr>
        <w:t xml:space="preserve"> and prevalence </w:t>
      </w:r>
      <w:r w:rsidRPr="00321166">
        <w:rPr>
          <w:bCs/>
        </w:rPr>
        <w:t>of harmful gender norms</w:t>
      </w:r>
      <w:r>
        <w:rPr>
          <w:bCs/>
        </w:rPr>
        <w:t xml:space="preserve"> and practices</w:t>
      </w:r>
      <w:r w:rsidRPr="00321166">
        <w:rPr>
          <w:bCs/>
        </w:rPr>
        <w:t xml:space="preserve">. </w:t>
      </w:r>
      <w:r>
        <w:rPr>
          <w:bCs/>
        </w:rPr>
        <w:t>Conflict-induced poverty and food insecurities further exasperate the plight of displaced women and girls and the fragile security context makes it challenging to provide adequate humanitarian services.</w:t>
      </w:r>
      <w:r w:rsidRPr="000E6BDC">
        <w:rPr>
          <w:bCs/>
        </w:rPr>
        <w:t xml:space="preserve"> </w:t>
      </w:r>
    </w:p>
    <w:p w14:paraId="20B5BC8B" w14:textId="77777777" w:rsidR="00680883" w:rsidRPr="00A37C52" w:rsidRDefault="00680883" w:rsidP="00892F6A">
      <w:pPr>
        <w:spacing w:after="0" w:line="240" w:lineRule="auto"/>
        <w:jc w:val="both"/>
        <w:rPr>
          <w:bCs/>
        </w:rPr>
      </w:pPr>
    </w:p>
    <w:p w14:paraId="770ED937" w14:textId="500D6743" w:rsidR="00680883" w:rsidRPr="00A37C52" w:rsidRDefault="00680883" w:rsidP="00892F6A">
      <w:pPr>
        <w:spacing w:after="0" w:line="240" w:lineRule="auto"/>
        <w:jc w:val="both"/>
        <w:rPr>
          <w:bCs/>
        </w:rPr>
      </w:pPr>
      <w:r w:rsidRPr="00A37C52">
        <w:rPr>
          <w:bCs/>
        </w:rPr>
        <w:t xml:space="preserve">The international community often perceives displaced women </w:t>
      </w:r>
      <w:r>
        <w:rPr>
          <w:bCs/>
        </w:rPr>
        <w:t xml:space="preserve">and girls </w:t>
      </w:r>
      <w:r w:rsidRPr="00A37C52">
        <w:rPr>
          <w:bCs/>
        </w:rPr>
        <w:t xml:space="preserve">as victims and survivors of violence – frequently </w:t>
      </w:r>
      <w:r>
        <w:rPr>
          <w:bCs/>
        </w:rPr>
        <w:t xml:space="preserve">of </w:t>
      </w:r>
      <w:r w:rsidRPr="00A37C52">
        <w:rPr>
          <w:bCs/>
        </w:rPr>
        <w:t>sexual violence</w:t>
      </w:r>
      <w:r>
        <w:rPr>
          <w:bCs/>
        </w:rPr>
        <w:t xml:space="preserve"> and abuse</w:t>
      </w:r>
      <w:r w:rsidRPr="00A37C52">
        <w:rPr>
          <w:bCs/>
        </w:rPr>
        <w:t xml:space="preserve">. While </w:t>
      </w:r>
      <w:r>
        <w:rPr>
          <w:bCs/>
        </w:rPr>
        <w:t>women face additional risks and challenges because of their sex</w:t>
      </w:r>
      <w:r w:rsidRPr="00A37C52">
        <w:rPr>
          <w:bCs/>
        </w:rPr>
        <w:t>,</w:t>
      </w:r>
      <w:r>
        <w:rPr>
          <w:bCs/>
        </w:rPr>
        <w:t xml:space="preserve"> women’s and girls’ resilience is often overlooked</w:t>
      </w:r>
      <w:r w:rsidRPr="00A37C52">
        <w:rPr>
          <w:bCs/>
        </w:rPr>
        <w:t xml:space="preserve">, especially </w:t>
      </w:r>
      <w:r>
        <w:rPr>
          <w:bCs/>
        </w:rPr>
        <w:t xml:space="preserve">in times of crises. Displaced women and girls </w:t>
      </w:r>
      <w:r w:rsidRPr="00A37C52">
        <w:rPr>
          <w:bCs/>
        </w:rPr>
        <w:t>secure the survival of their families and their communities</w:t>
      </w:r>
      <w:r>
        <w:rPr>
          <w:bCs/>
        </w:rPr>
        <w:t xml:space="preserve"> </w:t>
      </w:r>
      <w:r w:rsidRPr="000C58CA">
        <w:rPr>
          <w:bCs/>
        </w:rPr>
        <w:t>with great strength and responsibility</w:t>
      </w:r>
      <w:r>
        <w:rPr>
          <w:bCs/>
        </w:rPr>
        <w:t xml:space="preserve">, frequently </w:t>
      </w:r>
      <w:r w:rsidRPr="00A37C52">
        <w:rPr>
          <w:bCs/>
        </w:rPr>
        <w:t>overcome difficult situation</w:t>
      </w:r>
      <w:r>
        <w:rPr>
          <w:bCs/>
        </w:rPr>
        <w:t>s</w:t>
      </w:r>
      <w:r w:rsidRPr="00A37C52">
        <w:rPr>
          <w:bCs/>
        </w:rPr>
        <w:t xml:space="preserve"> and regain control of their lives. </w:t>
      </w:r>
      <w:r>
        <w:rPr>
          <w:bCs/>
        </w:rPr>
        <w:t xml:space="preserve">Many </w:t>
      </w:r>
      <w:r w:rsidRPr="005C32E5">
        <w:rPr>
          <w:bCs/>
        </w:rPr>
        <w:t xml:space="preserve">displaced women and girls are resilient and empowered actors and their participation in social, economic and political decision-making is a crucial prerequisite to building peace and gender-responsive recovery in </w:t>
      </w:r>
      <w:r w:rsidR="00F617C0" w:rsidRPr="005C32E5">
        <w:rPr>
          <w:bCs/>
        </w:rPr>
        <w:t xml:space="preserve">Iraq </w:t>
      </w:r>
      <w:r w:rsidRPr="005C32E5">
        <w:rPr>
          <w:bCs/>
        </w:rPr>
        <w:t>and globally.</w:t>
      </w:r>
    </w:p>
    <w:p w14:paraId="0FB00014" w14:textId="77777777" w:rsidR="00680883" w:rsidRDefault="00680883" w:rsidP="00680883">
      <w:pPr>
        <w:spacing w:after="0"/>
        <w:jc w:val="both"/>
      </w:pPr>
    </w:p>
    <w:p w14:paraId="6DFFC4B9" w14:textId="77777777" w:rsidR="00680883" w:rsidRPr="005C32E5" w:rsidRDefault="00680883" w:rsidP="00892F6A">
      <w:pPr>
        <w:spacing w:line="240" w:lineRule="auto"/>
        <w:jc w:val="both"/>
        <w:rPr>
          <w:rFonts w:ascii="Calibri" w:eastAsia="Times New Roman" w:hAnsi="Calibri" w:cs="Calibri"/>
          <w:sz w:val="21"/>
          <w:szCs w:val="21"/>
        </w:rPr>
      </w:pPr>
      <w:r>
        <w:rPr>
          <w:bCs/>
        </w:rPr>
        <w:t>In response to this, t</w:t>
      </w:r>
      <w:r w:rsidRPr="00BA063E">
        <w:rPr>
          <w:bCs/>
        </w:rPr>
        <w:t>he focus of th</w:t>
      </w:r>
      <w:r>
        <w:rPr>
          <w:bCs/>
        </w:rPr>
        <w:t>is</w:t>
      </w:r>
      <w:r w:rsidRPr="00BA063E">
        <w:rPr>
          <w:bCs/>
        </w:rPr>
        <w:t xml:space="preserve"> WPHF call </w:t>
      </w:r>
      <w:r>
        <w:rPr>
          <w:bCs/>
        </w:rPr>
        <w:t xml:space="preserve">for proposals </w:t>
      </w:r>
      <w:r w:rsidRPr="00BA063E">
        <w:rPr>
          <w:bCs/>
        </w:rPr>
        <w:t>will be on</w:t>
      </w:r>
      <w:r>
        <w:rPr>
          <w:bCs/>
        </w:rPr>
        <w:t xml:space="preserve"> </w:t>
      </w:r>
      <w:r w:rsidRPr="00CF2AE6">
        <w:rPr>
          <w:b/>
        </w:rPr>
        <w:t>local civil society organizations that promote the social, political and economic empowerment of forcibly displaced women and girls</w:t>
      </w:r>
      <w:r>
        <w:rPr>
          <w:bCs/>
        </w:rPr>
        <w:t xml:space="preserve"> (</w:t>
      </w:r>
      <w:proofErr w:type="gramStart"/>
      <w:r w:rsidRPr="00A37C52">
        <w:rPr>
          <w:bCs/>
        </w:rPr>
        <w:t>e.g.</w:t>
      </w:r>
      <w:proofErr w:type="gramEnd"/>
      <w:r w:rsidRPr="00A37C52">
        <w:rPr>
          <w:bCs/>
        </w:rPr>
        <w:t xml:space="preserve"> refugees, internally displaced people, asylum seekers</w:t>
      </w:r>
      <w:r>
        <w:rPr>
          <w:bCs/>
        </w:rPr>
        <w:t xml:space="preserve">) in crisis and conflict contexts. Suggested </w:t>
      </w:r>
      <w:r>
        <w:rPr>
          <w:bCs/>
        </w:rPr>
        <w:lastRenderedPageBreak/>
        <w:t>priority topics for projects are listed in Appendix 1. Special attention will be provided to applications</w:t>
      </w:r>
      <w:r w:rsidRPr="004B6294">
        <w:rPr>
          <w:bCs/>
        </w:rPr>
        <w:t xml:space="preserve"> </w:t>
      </w:r>
      <w:r>
        <w:rPr>
          <w:bCs/>
        </w:rPr>
        <w:t>supporting displaced women and girls facing</w:t>
      </w:r>
      <w:r w:rsidRPr="004B6294">
        <w:rPr>
          <w:bCs/>
        </w:rPr>
        <w:t xml:space="preserve"> multiple and intersecting forms of discrimination, such as those marginalized and excluded due to poverty, ethnicity, disability, age, geography, migratory status, HIV </w:t>
      </w:r>
      <w:r w:rsidRPr="005C32E5">
        <w:rPr>
          <w:bCs/>
        </w:rPr>
        <w:t>status, among others, which is in clear alignment with the 2030 Agenda and the principle of leaving no one behind.</w:t>
      </w:r>
    </w:p>
    <w:p w14:paraId="082AD5A9" w14:textId="77777777" w:rsidR="00680883" w:rsidRPr="005C32E5" w:rsidRDefault="00680883" w:rsidP="00892F6A">
      <w:pPr>
        <w:spacing w:after="0" w:line="240" w:lineRule="auto"/>
      </w:pPr>
      <w:r w:rsidRPr="005C32E5">
        <w:t xml:space="preserve">The proposal submitted must be aligned to the </w:t>
      </w:r>
      <w:r w:rsidRPr="005C32E5">
        <w:rPr>
          <w:u w:val="single"/>
        </w:rPr>
        <w:t>impact statements of the respective WPHF funding stream</w:t>
      </w:r>
      <w:r w:rsidRPr="005C32E5">
        <w:t xml:space="preserve"> that the organization chooses to apply to: </w:t>
      </w:r>
    </w:p>
    <w:p w14:paraId="6E536FF6" w14:textId="77777777" w:rsidR="00680883" w:rsidRPr="005C32E5" w:rsidRDefault="00680883" w:rsidP="00680883">
      <w:pPr>
        <w:spacing w:after="0"/>
      </w:pPr>
    </w:p>
    <w:p w14:paraId="11FB19B8" w14:textId="1AC95BC4" w:rsidR="00680883" w:rsidRPr="005C32E5" w:rsidRDefault="00680883" w:rsidP="00892F6A">
      <w:pPr>
        <w:pStyle w:val="ListParagraph"/>
        <w:numPr>
          <w:ilvl w:val="0"/>
          <w:numId w:val="31"/>
        </w:numPr>
        <w:spacing w:after="0" w:line="240" w:lineRule="auto"/>
      </w:pPr>
      <w:r w:rsidRPr="0024456B">
        <w:rPr>
          <w:b/>
          <w:bCs/>
        </w:rPr>
        <w:t>Programmatic funding stream</w:t>
      </w:r>
      <w:r w:rsidRPr="005C32E5">
        <w:t xml:space="preserve"> (WPHF impact area 6) to promote improved socio-economic recovery and political participation of women and girls in peacebuilding contexts.</w:t>
      </w:r>
    </w:p>
    <w:p w14:paraId="610C47A6" w14:textId="77777777" w:rsidR="00EF2560" w:rsidRPr="005C32E5" w:rsidRDefault="00EF2560" w:rsidP="00EF2560">
      <w:pPr>
        <w:spacing w:after="0"/>
      </w:pPr>
    </w:p>
    <w:p w14:paraId="138689A7" w14:textId="5E91BE6C" w:rsidR="00071BF6" w:rsidRDefault="00711622" w:rsidP="00071BF6">
      <w:pPr>
        <w:spacing w:after="0"/>
      </w:pPr>
      <w:r w:rsidRPr="005C32E5">
        <w:t>Please read through the</w:t>
      </w:r>
      <w:r w:rsidRPr="005C32E5">
        <w:rPr>
          <w:b/>
          <w:bCs/>
        </w:rPr>
        <w:t xml:space="preserve"> </w:t>
      </w:r>
      <w:r w:rsidRPr="005C32E5">
        <w:t xml:space="preserve">WPHF </w:t>
      </w:r>
      <w:r w:rsidR="00892F6A" w:rsidRPr="005C32E5">
        <w:t xml:space="preserve">Indicator </w:t>
      </w:r>
      <w:r w:rsidRPr="005C32E5">
        <w:t xml:space="preserve">Tip Sheet for guidance on the result framework for </w:t>
      </w:r>
      <w:r w:rsidR="2533E9F0" w:rsidRPr="005C32E5">
        <w:t>Impact area</w:t>
      </w:r>
      <w:r w:rsidRPr="005C32E5">
        <w:t xml:space="preserve"> </w:t>
      </w:r>
      <w:r w:rsidR="00892F6A" w:rsidRPr="005C32E5">
        <w:t>6</w:t>
      </w:r>
      <w:r w:rsidR="00875482" w:rsidRPr="005C32E5">
        <w:t xml:space="preserve"> </w:t>
      </w:r>
      <w:r w:rsidR="00892F6A" w:rsidRPr="005C32E5">
        <w:t>in Section 9 below.</w:t>
      </w:r>
    </w:p>
    <w:p w14:paraId="14814254" w14:textId="77777777" w:rsidR="00711622" w:rsidRDefault="00711622" w:rsidP="00B700CE">
      <w:pPr>
        <w:spacing w:after="0"/>
        <w:rPr>
          <w:highlight w:val="yellow"/>
        </w:rPr>
      </w:pPr>
    </w:p>
    <w:p w14:paraId="6CD5AAC5" w14:textId="77777777" w:rsidR="002B0418" w:rsidRPr="00892F6A" w:rsidRDefault="002B0418" w:rsidP="002B0418">
      <w:pPr>
        <w:pStyle w:val="ListParagraph"/>
        <w:numPr>
          <w:ilvl w:val="0"/>
          <w:numId w:val="1"/>
        </w:numPr>
        <w:spacing w:after="0" w:line="240" w:lineRule="auto"/>
        <w:ind w:left="360"/>
        <w:rPr>
          <w:b/>
          <w:color w:val="00B0F0"/>
        </w:rPr>
      </w:pPr>
      <w:r w:rsidRPr="00892F6A">
        <w:rPr>
          <w:b/>
          <w:color w:val="00B0F0"/>
        </w:rPr>
        <w:t xml:space="preserve">Duration of Grants </w:t>
      </w:r>
    </w:p>
    <w:p w14:paraId="5C054A2A" w14:textId="0AE9767E" w:rsidR="002B0418" w:rsidRDefault="002B0418" w:rsidP="00552679">
      <w:pPr>
        <w:spacing w:after="0" w:line="240" w:lineRule="auto"/>
      </w:pPr>
      <w:r w:rsidRPr="0019032E">
        <w:t xml:space="preserve">All civil society organizations can apply for </w:t>
      </w:r>
      <w:r>
        <w:t xml:space="preserve">a maximum </w:t>
      </w:r>
      <w:r w:rsidRPr="0097664C">
        <w:t xml:space="preserve">of </w:t>
      </w:r>
      <w:r w:rsidR="0097664C" w:rsidRPr="0097664C">
        <w:rPr>
          <w:b/>
          <w:bCs/>
        </w:rPr>
        <w:t>1</w:t>
      </w:r>
      <w:r w:rsidRPr="0097664C">
        <w:rPr>
          <w:b/>
          <w:bCs/>
        </w:rPr>
        <w:t>-year grants</w:t>
      </w:r>
      <w:r w:rsidRPr="0097664C">
        <w:t>.</w:t>
      </w:r>
      <w:r>
        <w:t xml:space="preserve"> </w:t>
      </w:r>
    </w:p>
    <w:p w14:paraId="51FB1E2D" w14:textId="77777777" w:rsidR="002B0418" w:rsidRDefault="002B0418" w:rsidP="002B0418">
      <w:pPr>
        <w:spacing w:after="0" w:line="240" w:lineRule="auto"/>
        <w:ind w:left="360"/>
      </w:pPr>
    </w:p>
    <w:p w14:paraId="4832DE8D" w14:textId="25E2820A" w:rsidR="002B0418" w:rsidRDefault="002B0418" w:rsidP="002B0418">
      <w:pPr>
        <w:pStyle w:val="ListParagraph"/>
        <w:numPr>
          <w:ilvl w:val="0"/>
          <w:numId w:val="1"/>
        </w:numPr>
        <w:spacing w:after="0" w:line="240" w:lineRule="auto"/>
        <w:ind w:left="360"/>
        <w:rPr>
          <w:b/>
          <w:bCs/>
        </w:rPr>
      </w:pPr>
      <w:r w:rsidRPr="00892F6A">
        <w:rPr>
          <w:b/>
          <w:bCs/>
          <w:color w:val="00B0F0"/>
        </w:rPr>
        <w:t>Location</w:t>
      </w:r>
    </w:p>
    <w:p w14:paraId="1047FE49" w14:textId="152C2A4E" w:rsidR="002B0418" w:rsidRDefault="002B0418" w:rsidP="002B0418">
      <w:pPr>
        <w:spacing w:after="0"/>
      </w:pPr>
      <w:r w:rsidRPr="00C619DB">
        <w:t xml:space="preserve">Projects should be implemented in </w:t>
      </w:r>
      <w:r w:rsidR="00173C7F">
        <w:t xml:space="preserve">any of </w:t>
      </w:r>
      <w:r w:rsidRPr="00C619DB">
        <w:t>the following location(s):</w:t>
      </w:r>
      <w:r>
        <w:t xml:space="preserve"> </w:t>
      </w:r>
    </w:p>
    <w:p w14:paraId="69E5BCF4" w14:textId="77777777" w:rsidR="00C619DB" w:rsidRDefault="00C619DB" w:rsidP="00C619DB">
      <w:pPr>
        <w:pStyle w:val="ListParagraph"/>
        <w:numPr>
          <w:ilvl w:val="0"/>
          <w:numId w:val="37"/>
        </w:numPr>
        <w:spacing w:after="0" w:line="240" w:lineRule="auto"/>
        <w:rPr>
          <w:b/>
          <w:bCs/>
        </w:rPr>
      </w:pPr>
      <w:r w:rsidRPr="00C619DB">
        <w:rPr>
          <w:b/>
          <w:bCs/>
        </w:rPr>
        <w:t>Anbar</w:t>
      </w:r>
    </w:p>
    <w:p w14:paraId="77868C8D" w14:textId="77777777" w:rsidR="00C619DB" w:rsidRDefault="00C619DB" w:rsidP="00C619DB">
      <w:pPr>
        <w:pStyle w:val="ListParagraph"/>
        <w:numPr>
          <w:ilvl w:val="0"/>
          <w:numId w:val="37"/>
        </w:numPr>
        <w:spacing w:after="0" w:line="240" w:lineRule="auto"/>
        <w:rPr>
          <w:b/>
          <w:bCs/>
        </w:rPr>
      </w:pPr>
      <w:r w:rsidRPr="00C619DB">
        <w:rPr>
          <w:b/>
          <w:bCs/>
        </w:rPr>
        <w:t>Ninawa/Sinjar</w:t>
      </w:r>
    </w:p>
    <w:p w14:paraId="23FD7CE1" w14:textId="77777777" w:rsidR="00C619DB" w:rsidRDefault="00C619DB" w:rsidP="00C619DB">
      <w:pPr>
        <w:pStyle w:val="ListParagraph"/>
        <w:numPr>
          <w:ilvl w:val="0"/>
          <w:numId w:val="37"/>
        </w:numPr>
        <w:spacing w:after="0" w:line="240" w:lineRule="auto"/>
        <w:rPr>
          <w:b/>
          <w:bCs/>
        </w:rPr>
      </w:pPr>
      <w:r w:rsidRPr="00C619DB">
        <w:rPr>
          <w:b/>
          <w:bCs/>
        </w:rPr>
        <w:t>Kirkuk</w:t>
      </w:r>
    </w:p>
    <w:p w14:paraId="75592EA4" w14:textId="77777777" w:rsidR="00C619DB" w:rsidRDefault="00C619DB" w:rsidP="00C619DB">
      <w:pPr>
        <w:pStyle w:val="ListParagraph"/>
        <w:numPr>
          <w:ilvl w:val="0"/>
          <w:numId w:val="37"/>
        </w:numPr>
        <w:spacing w:after="0" w:line="240" w:lineRule="auto"/>
        <w:rPr>
          <w:b/>
          <w:bCs/>
        </w:rPr>
      </w:pPr>
      <w:r w:rsidRPr="00C619DB">
        <w:rPr>
          <w:b/>
          <w:bCs/>
        </w:rPr>
        <w:t>Baghdad</w:t>
      </w:r>
    </w:p>
    <w:p w14:paraId="7F17A2C3" w14:textId="77777777" w:rsidR="00C619DB" w:rsidRDefault="00C619DB" w:rsidP="00C619DB">
      <w:pPr>
        <w:pStyle w:val="ListParagraph"/>
        <w:numPr>
          <w:ilvl w:val="0"/>
          <w:numId w:val="37"/>
        </w:numPr>
        <w:spacing w:after="0" w:line="240" w:lineRule="auto"/>
        <w:rPr>
          <w:b/>
          <w:bCs/>
        </w:rPr>
      </w:pPr>
      <w:r w:rsidRPr="00C619DB">
        <w:rPr>
          <w:b/>
          <w:bCs/>
        </w:rPr>
        <w:t>Salah EL Din</w:t>
      </w:r>
    </w:p>
    <w:p w14:paraId="7E2E0B7C" w14:textId="77777777" w:rsidR="00C619DB" w:rsidRDefault="00C619DB" w:rsidP="00C619DB">
      <w:pPr>
        <w:pStyle w:val="ListParagraph"/>
        <w:numPr>
          <w:ilvl w:val="0"/>
          <w:numId w:val="37"/>
        </w:numPr>
        <w:spacing w:after="0" w:line="240" w:lineRule="auto"/>
        <w:rPr>
          <w:b/>
          <w:bCs/>
        </w:rPr>
      </w:pPr>
      <w:r w:rsidRPr="00C619DB">
        <w:rPr>
          <w:b/>
          <w:bCs/>
        </w:rPr>
        <w:t>Babel</w:t>
      </w:r>
    </w:p>
    <w:p w14:paraId="4EE41F0A" w14:textId="6504A4AA" w:rsidR="002B0418" w:rsidRPr="00C619DB" w:rsidRDefault="00C619DB" w:rsidP="00C619DB">
      <w:pPr>
        <w:pStyle w:val="ListParagraph"/>
        <w:numPr>
          <w:ilvl w:val="0"/>
          <w:numId w:val="37"/>
        </w:numPr>
        <w:spacing w:after="0" w:line="240" w:lineRule="auto"/>
        <w:rPr>
          <w:b/>
          <w:bCs/>
        </w:rPr>
      </w:pPr>
      <w:r w:rsidRPr="00C619DB">
        <w:rPr>
          <w:b/>
          <w:bCs/>
        </w:rPr>
        <w:t>Diyala</w:t>
      </w:r>
    </w:p>
    <w:p w14:paraId="3DC525F0" w14:textId="77777777" w:rsidR="00C619DB" w:rsidRPr="002B0418" w:rsidRDefault="00C619DB" w:rsidP="002B0418">
      <w:pPr>
        <w:spacing w:after="0" w:line="240" w:lineRule="auto"/>
        <w:rPr>
          <w:b/>
          <w:bCs/>
        </w:rPr>
      </w:pPr>
    </w:p>
    <w:p w14:paraId="1BCF1BC6" w14:textId="5B570050" w:rsidR="00E45D86" w:rsidRPr="005C32E5" w:rsidRDefault="00062631" w:rsidP="00CF2756">
      <w:pPr>
        <w:pStyle w:val="ListParagraph"/>
        <w:numPr>
          <w:ilvl w:val="0"/>
          <w:numId w:val="1"/>
        </w:numPr>
        <w:spacing w:after="0" w:line="240" w:lineRule="auto"/>
        <w:ind w:left="360"/>
        <w:rPr>
          <w:b/>
          <w:bCs/>
          <w:color w:val="00B0F0"/>
        </w:rPr>
      </w:pPr>
      <w:r w:rsidRPr="005C32E5">
        <w:rPr>
          <w:b/>
          <w:bCs/>
          <w:color w:val="00B0F0"/>
        </w:rPr>
        <w:t>Funding Streams and Amount</w:t>
      </w:r>
    </w:p>
    <w:p w14:paraId="0B0B658B" w14:textId="42147302" w:rsidR="002B0418" w:rsidRPr="005C32E5" w:rsidRDefault="00E45D86" w:rsidP="00CF2756">
      <w:pPr>
        <w:spacing w:after="0"/>
        <w:rPr>
          <w:rFonts w:cstheme="minorHAnsi"/>
        </w:rPr>
      </w:pPr>
      <w:r w:rsidRPr="001F29F2">
        <w:t xml:space="preserve">The WPHF will grant around </w:t>
      </w:r>
      <w:r w:rsidR="00875482" w:rsidRPr="001F29F2">
        <w:rPr>
          <w:b/>
          <w:bCs/>
        </w:rPr>
        <w:t>1</w:t>
      </w:r>
      <w:r w:rsidR="001F29F2" w:rsidRPr="001F29F2">
        <w:rPr>
          <w:b/>
          <w:bCs/>
        </w:rPr>
        <w:t>.</w:t>
      </w:r>
      <w:r w:rsidR="00875482" w:rsidRPr="001F29F2">
        <w:rPr>
          <w:b/>
          <w:bCs/>
        </w:rPr>
        <w:t>2 million</w:t>
      </w:r>
      <w:r w:rsidRPr="001F29F2">
        <w:rPr>
          <w:b/>
          <w:bCs/>
        </w:rPr>
        <w:t xml:space="preserve"> USD</w:t>
      </w:r>
      <w:r w:rsidRPr="001F29F2">
        <w:t xml:space="preserve"> over </w:t>
      </w:r>
      <w:r w:rsidR="001F29F2" w:rsidRPr="001F29F2">
        <w:rPr>
          <w:b/>
          <w:bCs/>
        </w:rPr>
        <w:t>one</w:t>
      </w:r>
      <w:r w:rsidRPr="001F29F2">
        <w:rPr>
          <w:b/>
          <w:bCs/>
        </w:rPr>
        <w:t xml:space="preserve"> year</w:t>
      </w:r>
      <w:r w:rsidRPr="001F29F2">
        <w:t xml:space="preserve"> to </w:t>
      </w:r>
      <w:r w:rsidR="00F617C0" w:rsidRPr="001F29F2">
        <w:t>Iraq</w:t>
      </w:r>
      <w:r w:rsidRPr="001F29F2">
        <w:t xml:space="preserve">. </w:t>
      </w:r>
      <w:r w:rsidR="002B0418" w:rsidRPr="001F29F2">
        <w:rPr>
          <w:bCs/>
        </w:rPr>
        <w:t>The</w:t>
      </w:r>
      <w:r w:rsidR="002B0418" w:rsidRPr="001F29F2">
        <w:rPr>
          <w:rFonts w:cstheme="minorHAnsi"/>
          <w:bCs/>
        </w:rPr>
        <w:t xml:space="preserve"> </w:t>
      </w:r>
      <w:r w:rsidR="002B0418" w:rsidRPr="001F29F2">
        <w:rPr>
          <w:rFonts w:cstheme="minorHAnsi"/>
        </w:rPr>
        <w:t>Call for proposals aims at responding to the needs of local women’s organizations in fragile settings, with funding stream:</w:t>
      </w:r>
    </w:p>
    <w:p w14:paraId="587FCBFC" w14:textId="77777777" w:rsidR="00062631" w:rsidRPr="005C32E5" w:rsidRDefault="00062631" w:rsidP="00CF2756">
      <w:pPr>
        <w:spacing w:after="0"/>
        <w:rPr>
          <w:rFonts w:cstheme="minorHAnsi"/>
        </w:rPr>
      </w:pPr>
    </w:p>
    <w:p w14:paraId="540F3942" w14:textId="3002B36A" w:rsidR="002B0418" w:rsidRPr="00F45F08" w:rsidRDefault="002B0418" w:rsidP="00CF2756">
      <w:pPr>
        <w:spacing w:after="0" w:line="240" w:lineRule="auto"/>
        <w:rPr>
          <w:rFonts w:cstheme="minorHAnsi"/>
        </w:rPr>
      </w:pPr>
      <w:r w:rsidRPr="00F45F08">
        <w:rPr>
          <w:rFonts w:cstheme="minorHAnsi"/>
          <w:b/>
          <w:bCs/>
        </w:rPr>
        <w:t xml:space="preserve">Funding stream </w:t>
      </w:r>
      <w:r w:rsidR="00546E30">
        <w:rPr>
          <w:rFonts w:cstheme="minorHAnsi"/>
          <w:b/>
          <w:bCs/>
        </w:rPr>
        <w:t>1</w:t>
      </w:r>
      <w:r w:rsidRPr="00F45F08">
        <w:rPr>
          <w:rFonts w:cstheme="minorHAnsi"/>
          <w:b/>
          <w:bCs/>
        </w:rPr>
        <w:t xml:space="preserve">: Programmatic funding: from </w:t>
      </w:r>
      <w:r w:rsidR="003416DA">
        <w:rPr>
          <w:rFonts w:cstheme="minorHAnsi"/>
          <w:b/>
          <w:bCs/>
        </w:rPr>
        <w:t>15</w:t>
      </w:r>
      <w:r w:rsidR="003416DA" w:rsidRPr="00F45F08">
        <w:rPr>
          <w:rFonts w:cstheme="minorHAnsi"/>
          <w:b/>
          <w:bCs/>
        </w:rPr>
        <w:t>0,000 USD to 200,000</w:t>
      </w:r>
      <w:r w:rsidR="003416DA">
        <w:rPr>
          <w:rFonts w:cstheme="minorHAnsi"/>
          <w:b/>
          <w:bCs/>
        </w:rPr>
        <w:t xml:space="preserve"> USD</w:t>
      </w:r>
    </w:p>
    <w:p w14:paraId="671485C5" w14:textId="4E3311C1" w:rsidR="002B0418" w:rsidRPr="00C87FD7" w:rsidRDefault="002B0418" w:rsidP="00CF2756">
      <w:r w:rsidRPr="6D696BEB">
        <w:t xml:space="preserve">This funding stream will finance projects which aim specifically to fund programmatic activities aligned with </w:t>
      </w:r>
      <w:r w:rsidRPr="00680883">
        <w:t xml:space="preserve">the </w:t>
      </w:r>
      <w:r w:rsidR="00260D29" w:rsidRPr="00680883">
        <w:t xml:space="preserve">WPHF </w:t>
      </w:r>
      <w:r w:rsidR="4C24833E" w:rsidRPr="00680883">
        <w:t>Impact Area</w:t>
      </w:r>
      <w:r w:rsidR="00260D29" w:rsidRPr="00680883">
        <w:t xml:space="preserve"> </w:t>
      </w:r>
      <w:r w:rsidR="00680883" w:rsidRPr="00680883">
        <w:t>6</w:t>
      </w:r>
      <w:r w:rsidRPr="00680883">
        <w:t>.</w:t>
      </w:r>
      <w:r w:rsidRPr="6D696BEB">
        <w:t xml:space="preserve"> </w:t>
      </w:r>
    </w:p>
    <w:p w14:paraId="4E436D57" w14:textId="77777777" w:rsidR="003416DA" w:rsidRDefault="003416DA" w:rsidP="003416DA">
      <w:pPr>
        <w:spacing w:after="0" w:line="240" w:lineRule="auto"/>
        <w:rPr>
          <w:b/>
          <w:bCs/>
          <w:u w:val="single"/>
        </w:rPr>
      </w:pPr>
      <w:r>
        <w:rPr>
          <w:b/>
          <w:bCs/>
          <w:u w:val="single"/>
        </w:rPr>
        <w:t xml:space="preserve">Please note: </w:t>
      </w:r>
      <w:r w:rsidRPr="009C11A7">
        <w:rPr>
          <w:b/>
          <w:bCs/>
          <w:u w:val="single"/>
        </w:rPr>
        <w:t>All selected grantees must ensure that there is continuous coordination with the Department of Women empowerment in their respective governorates.</w:t>
      </w:r>
    </w:p>
    <w:p w14:paraId="32A95C69" w14:textId="77777777" w:rsidR="001F0EB2" w:rsidRDefault="001F0EB2" w:rsidP="00CF2756">
      <w:pPr>
        <w:spacing w:after="0" w:line="240" w:lineRule="auto"/>
        <w:rPr>
          <w:b/>
          <w:bCs/>
          <w:u w:val="single"/>
        </w:rPr>
      </w:pPr>
    </w:p>
    <w:p w14:paraId="5162CE24" w14:textId="77777777" w:rsidR="004057AB" w:rsidRPr="00062631" w:rsidRDefault="004057AB" w:rsidP="00CF2756">
      <w:pPr>
        <w:pStyle w:val="ListParagraph"/>
        <w:numPr>
          <w:ilvl w:val="0"/>
          <w:numId w:val="1"/>
        </w:numPr>
        <w:spacing w:after="0" w:line="240" w:lineRule="auto"/>
        <w:ind w:left="360"/>
        <w:rPr>
          <w:b/>
          <w:color w:val="00B0F0"/>
        </w:rPr>
      </w:pPr>
      <w:r w:rsidRPr="00062631">
        <w:rPr>
          <w:b/>
          <w:color w:val="00B0F0"/>
        </w:rPr>
        <w:t>Eligibility, Application, and Selection Process</w:t>
      </w:r>
    </w:p>
    <w:p w14:paraId="568B190A" w14:textId="77777777" w:rsidR="004057AB" w:rsidRPr="0019032E" w:rsidRDefault="004057AB" w:rsidP="00CF2756">
      <w:pPr>
        <w:spacing w:after="0" w:line="240" w:lineRule="auto"/>
        <w:ind w:firstLine="360"/>
        <w:rPr>
          <w:b/>
        </w:rPr>
      </w:pPr>
    </w:p>
    <w:p w14:paraId="314C65EE" w14:textId="77777777" w:rsidR="004057AB" w:rsidRPr="0019032E" w:rsidRDefault="004057AB" w:rsidP="00CF2756">
      <w:pPr>
        <w:spacing w:after="0" w:line="240" w:lineRule="auto"/>
        <w:rPr>
          <w:b/>
        </w:rPr>
      </w:pPr>
      <w:r>
        <w:rPr>
          <w:b/>
        </w:rPr>
        <w:t>7</w:t>
      </w:r>
      <w:r w:rsidRPr="0019032E">
        <w:rPr>
          <w:b/>
        </w:rPr>
        <w:t>.1. Who is eligible to apply and receive funding?</w:t>
      </w:r>
    </w:p>
    <w:p w14:paraId="5AEF385F" w14:textId="77777777" w:rsidR="004057AB" w:rsidRDefault="004057AB" w:rsidP="00CF2756">
      <w:pPr>
        <w:spacing w:after="0" w:line="240" w:lineRule="auto"/>
        <w:jc w:val="both"/>
      </w:pPr>
      <w:r>
        <w:t>International</w:t>
      </w:r>
      <w:r>
        <w:rPr>
          <w:rStyle w:val="FootnoteReference"/>
        </w:rPr>
        <w:footnoteReference w:id="3"/>
      </w:r>
      <w:r>
        <w:t>, n</w:t>
      </w:r>
      <w:r w:rsidRPr="0019032E">
        <w:t>ational and local women- led</w:t>
      </w:r>
      <w:r>
        <w:t xml:space="preserve">, </w:t>
      </w:r>
      <w:r w:rsidRPr="0019032E">
        <w:t>women’s rights</w:t>
      </w:r>
      <w:r>
        <w:t xml:space="preserve">, feminist, or </w:t>
      </w:r>
      <w:r w:rsidRPr="0019032E">
        <w:t>civil society organizations</w:t>
      </w:r>
      <w:r>
        <w:t xml:space="preserve"> with a proven track record working with women and girls,</w:t>
      </w:r>
      <w:r w:rsidRPr="0019032E">
        <w:t xml:space="preserve"> are eligible to apply. </w:t>
      </w:r>
      <w:r>
        <w:t xml:space="preserve">Grassroots and local </w:t>
      </w:r>
      <w:r>
        <w:lastRenderedPageBreak/>
        <w:t>commu</w:t>
      </w:r>
      <w:r w:rsidRPr="0019032E">
        <w:t>nity-based organizations are particularly encouraged to apply. Joint projects are allowed and encouraged.</w:t>
      </w:r>
      <w:r>
        <w:t xml:space="preserve"> </w:t>
      </w:r>
    </w:p>
    <w:p w14:paraId="26527758" w14:textId="77777777" w:rsidR="004057AB" w:rsidRDefault="004057AB" w:rsidP="00CF2756">
      <w:pPr>
        <w:spacing w:after="0" w:line="240" w:lineRule="auto"/>
        <w:jc w:val="both"/>
      </w:pPr>
    </w:p>
    <w:p w14:paraId="44B934D9" w14:textId="5F629180" w:rsidR="004057AB" w:rsidRDefault="004057AB" w:rsidP="00CF2756">
      <w:pPr>
        <w:spacing w:after="0" w:line="240" w:lineRule="auto"/>
        <w:jc w:val="both"/>
      </w:pPr>
      <w:r>
        <w:t xml:space="preserve">To be considered a “Women’s Rights or Feminist Organization,” the organization’s official mission/vision statement must reflect its commitment to addressing multiple/intersecting forms of discrimination and advancing gender equality and women’s rights. The organization must aim to address the underlying drivers/systems/structures, including patriarchy and gendered power dynamics,  and work to transform these. </w:t>
      </w:r>
    </w:p>
    <w:p w14:paraId="102D466C" w14:textId="77777777" w:rsidR="004057AB" w:rsidRDefault="004057AB" w:rsidP="00CF2756">
      <w:pPr>
        <w:spacing w:after="0" w:line="240" w:lineRule="auto"/>
        <w:jc w:val="both"/>
      </w:pPr>
    </w:p>
    <w:p w14:paraId="33F34BB1" w14:textId="16D10784" w:rsidR="004057AB" w:rsidRDefault="004057AB" w:rsidP="00CF2756">
      <w:pPr>
        <w:spacing w:after="0" w:line="240" w:lineRule="auto"/>
        <w:jc w:val="both"/>
      </w:pPr>
      <w:r>
        <w:t>“Women-led organization” must be headed by a woman as director/head of organization.</w:t>
      </w:r>
    </w:p>
    <w:p w14:paraId="6C1A08AD" w14:textId="3DCBB7C1" w:rsidR="00A41068" w:rsidRDefault="00A41068" w:rsidP="00CF2756">
      <w:pPr>
        <w:spacing w:after="0" w:line="240" w:lineRule="auto"/>
        <w:ind w:left="360"/>
        <w:jc w:val="both"/>
      </w:pPr>
    </w:p>
    <w:p w14:paraId="1F50B1D5" w14:textId="77777777" w:rsidR="00A41068" w:rsidRDefault="00A41068" w:rsidP="00CF2756">
      <w:pPr>
        <w:spacing w:after="0" w:line="240" w:lineRule="auto"/>
        <w:jc w:val="both"/>
      </w:pPr>
      <w:r>
        <w:t xml:space="preserve">To be considered “Youth rights”, the organization’s official mission/vision must reflect its commitment to addressing multiple/intersecting forms of discrimination and advancing the rights of youth. </w:t>
      </w:r>
    </w:p>
    <w:p w14:paraId="75C30D92" w14:textId="77777777" w:rsidR="00A41068" w:rsidRDefault="00A41068" w:rsidP="00CF2756">
      <w:pPr>
        <w:spacing w:after="0" w:line="240" w:lineRule="auto"/>
        <w:jc w:val="both"/>
      </w:pPr>
    </w:p>
    <w:p w14:paraId="56EC8808" w14:textId="77777777" w:rsidR="00A41068" w:rsidRDefault="00A41068" w:rsidP="00CF2756">
      <w:pPr>
        <w:spacing w:after="0" w:line="240" w:lineRule="auto"/>
        <w:jc w:val="both"/>
      </w:pPr>
      <w:r>
        <w:t>“Youth-led organization” must be headed by a youth as defined by the country/organization</w:t>
      </w:r>
    </w:p>
    <w:p w14:paraId="4B5537F6" w14:textId="77777777" w:rsidR="00A41068" w:rsidRDefault="00A41068" w:rsidP="00CF2756">
      <w:pPr>
        <w:spacing w:after="0" w:line="240" w:lineRule="auto"/>
        <w:ind w:left="360"/>
        <w:jc w:val="both"/>
      </w:pPr>
    </w:p>
    <w:p w14:paraId="2BD19319" w14:textId="77777777" w:rsidR="004057AB" w:rsidRPr="0019032E" w:rsidRDefault="004057AB" w:rsidP="00CF2756">
      <w:pPr>
        <w:spacing w:after="0" w:line="240" w:lineRule="auto"/>
        <w:jc w:val="both"/>
      </w:pPr>
      <w:r>
        <w:t xml:space="preserve">Other CSOs must demonstrate experience in addressing violence against women and girls, gender inequalities and/or women’s rights. </w:t>
      </w:r>
    </w:p>
    <w:p w14:paraId="0EB3B47E" w14:textId="6551F406" w:rsidR="004057AB" w:rsidRPr="00CE4BAA" w:rsidRDefault="004057AB" w:rsidP="00CF2756">
      <w:pPr>
        <w:spacing w:after="0" w:line="240" w:lineRule="auto"/>
      </w:pPr>
    </w:p>
    <w:p w14:paraId="1F1FF26F" w14:textId="77777777" w:rsidR="004057AB" w:rsidRPr="00CE4BAA" w:rsidRDefault="004057AB" w:rsidP="00CF2756">
      <w:pPr>
        <w:pStyle w:val="CommentText"/>
        <w:spacing w:after="0"/>
        <w:rPr>
          <w:sz w:val="22"/>
          <w:szCs w:val="22"/>
        </w:rPr>
      </w:pPr>
      <w:r w:rsidRPr="00CE4BAA">
        <w:rPr>
          <w:sz w:val="22"/>
          <w:szCs w:val="22"/>
        </w:rPr>
        <w:t>The following are NOT eligible to apply for a grant from the WPHF:</w:t>
      </w:r>
    </w:p>
    <w:p w14:paraId="27A449B1"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Organizations proposing a multi-country intervention;</w:t>
      </w:r>
    </w:p>
    <w:p w14:paraId="64ABDC12"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Organizations proposing an intervention in a country different from the eligible country;</w:t>
      </w:r>
    </w:p>
    <w:p w14:paraId="30269766" w14:textId="06B23E19" w:rsidR="004057AB" w:rsidRPr="00CE4BAA" w:rsidRDefault="004758C7" w:rsidP="00CF2756">
      <w:pPr>
        <w:pStyle w:val="CommentText"/>
        <w:numPr>
          <w:ilvl w:val="0"/>
          <w:numId w:val="24"/>
        </w:numPr>
        <w:spacing w:after="0"/>
        <w:ind w:left="540"/>
        <w:rPr>
          <w:sz w:val="22"/>
          <w:szCs w:val="22"/>
        </w:rPr>
      </w:pPr>
      <w:r>
        <w:rPr>
          <w:sz w:val="22"/>
          <w:szCs w:val="22"/>
        </w:rPr>
        <w:t>L</w:t>
      </w:r>
      <w:r w:rsidR="004057AB" w:rsidRPr="00CE4BAA">
        <w:rPr>
          <w:sz w:val="22"/>
          <w:szCs w:val="22"/>
        </w:rPr>
        <w:t>ead-organizations that are not legally registered in the country/territory of implementation;</w:t>
      </w:r>
    </w:p>
    <w:p w14:paraId="538AFD5E"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Government agencies or institutions;</w:t>
      </w:r>
    </w:p>
    <w:p w14:paraId="1626ECC5"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UN agencies or UN Country Teams;</w:t>
      </w:r>
    </w:p>
    <w:p w14:paraId="6E561170"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Private individuals;</w:t>
      </w:r>
    </w:p>
    <w:p w14:paraId="76E7E7A7" w14:textId="77777777" w:rsidR="004057AB" w:rsidRPr="00CE4BAA" w:rsidRDefault="004057AB" w:rsidP="00CF2756">
      <w:pPr>
        <w:pStyle w:val="CommentText"/>
        <w:numPr>
          <w:ilvl w:val="0"/>
          <w:numId w:val="24"/>
        </w:numPr>
        <w:spacing w:after="0"/>
        <w:ind w:left="540"/>
        <w:rPr>
          <w:sz w:val="22"/>
          <w:szCs w:val="22"/>
        </w:rPr>
      </w:pPr>
      <w:r w:rsidRPr="00CE4BAA">
        <w:rPr>
          <w:sz w:val="22"/>
          <w:szCs w:val="22"/>
        </w:rPr>
        <w:t>Private sector entities;</w:t>
      </w:r>
    </w:p>
    <w:p w14:paraId="39AED626" w14:textId="77777777" w:rsidR="004057AB" w:rsidRPr="00CE4BAA" w:rsidRDefault="004057AB" w:rsidP="00CF2756">
      <w:pPr>
        <w:pStyle w:val="CommentText"/>
        <w:numPr>
          <w:ilvl w:val="0"/>
          <w:numId w:val="24"/>
        </w:numPr>
        <w:spacing w:after="0"/>
        <w:ind w:left="540"/>
      </w:pPr>
      <w:r w:rsidRPr="00CE4BAA">
        <w:rPr>
          <w:sz w:val="22"/>
          <w:szCs w:val="22"/>
        </w:rPr>
        <w:t>Universities and Education institutions</w:t>
      </w:r>
    </w:p>
    <w:p w14:paraId="035A399D" w14:textId="77777777" w:rsidR="004057AB" w:rsidRPr="00CE4BAA" w:rsidRDefault="004057AB" w:rsidP="004057AB">
      <w:pPr>
        <w:spacing w:after="0" w:line="240" w:lineRule="auto"/>
      </w:pPr>
    </w:p>
    <w:p w14:paraId="3760EC4A" w14:textId="77777777" w:rsidR="004057AB" w:rsidRPr="0060293F" w:rsidRDefault="004057AB" w:rsidP="00CF2756">
      <w:pPr>
        <w:spacing w:after="0" w:line="240" w:lineRule="auto"/>
      </w:pPr>
      <w:r>
        <w:rPr>
          <w:b/>
        </w:rPr>
        <w:t>7</w:t>
      </w:r>
      <w:r w:rsidRPr="0060293F">
        <w:rPr>
          <w:b/>
        </w:rPr>
        <w:t>.2. Do I need to be a legally registered entity/organization to apply?</w:t>
      </w:r>
      <w:r w:rsidRPr="000517D7">
        <w:rPr>
          <w:b/>
        </w:rPr>
        <w:t xml:space="preserve"> </w:t>
      </w:r>
      <w:r w:rsidRPr="000517D7">
        <w:rPr>
          <w:b/>
        </w:rPr>
        <w:br/>
      </w:r>
      <w:r w:rsidRPr="0060293F">
        <w:t>The lead applicant organization must have legal status with the competent national authority in the eligible country of project implementation. Women’s funds that are not registered in the country of implementation may apply in partnership with a locally registered implementing partner as the lead applicant.</w:t>
      </w:r>
    </w:p>
    <w:p w14:paraId="1C55ABD3" w14:textId="77777777" w:rsidR="004057AB" w:rsidRPr="00B65C92" w:rsidRDefault="004057AB" w:rsidP="00CF2756">
      <w:pPr>
        <w:spacing w:after="0" w:line="240" w:lineRule="auto"/>
        <w:rPr>
          <w:highlight w:val="green"/>
        </w:rPr>
      </w:pPr>
    </w:p>
    <w:p w14:paraId="1DAD886F" w14:textId="77777777" w:rsidR="004057AB" w:rsidRPr="0060293F" w:rsidRDefault="004057AB" w:rsidP="00CF2756">
      <w:pPr>
        <w:spacing w:after="0" w:line="240" w:lineRule="auto"/>
      </w:pPr>
      <w:r w:rsidRPr="0060293F">
        <w:t xml:space="preserve">A proof of legal registration (or legal status) is a required attachment for any grant application. Applications without clear proof of legal status will be considered incomplete and will be withdrawn from the application process. Note that articles of incorporation are not proof of legal status. </w:t>
      </w:r>
    </w:p>
    <w:p w14:paraId="2557C871" w14:textId="77777777" w:rsidR="004057AB" w:rsidRPr="00B65C92" w:rsidRDefault="004057AB" w:rsidP="00CF2756">
      <w:pPr>
        <w:spacing w:after="0" w:line="240" w:lineRule="auto"/>
        <w:rPr>
          <w:highlight w:val="green"/>
        </w:rPr>
      </w:pPr>
    </w:p>
    <w:p w14:paraId="33B160C8" w14:textId="77777777" w:rsidR="004057AB" w:rsidRPr="0060293F" w:rsidRDefault="004057AB" w:rsidP="00CF2756">
      <w:pPr>
        <w:spacing w:after="0" w:line="240" w:lineRule="auto"/>
      </w:pPr>
      <w:r>
        <w:t xml:space="preserve">Only the lead partner has to provide their legal registration. </w:t>
      </w:r>
      <w:r w:rsidRPr="0060293F">
        <w:t>Implementing partners that are part of a joint proposal, do not have to be legally registered</w:t>
      </w:r>
      <w:r>
        <w:t xml:space="preserve"> but have to be civil society organizations (non-profit and non-governmental). </w:t>
      </w:r>
      <w:r w:rsidRPr="0060293F">
        <w:t xml:space="preserve"> </w:t>
      </w:r>
    </w:p>
    <w:p w14:paraId="36DAA84E" w14:textId="77777777" w:rsidR="004057AB" w:rsidRPr="00B65C92" w:rsidRDefault="004057AB" w:rsidP="00CF2756">
      <w:pPr>
        <w:spacing w:after="0" w:line="240" w:lineRule="auto"/>
        <w:ind w:left="180"/>
        <w:rPr>
          <w:highlight w:val="green"/>
        </w:rPr>
      </w:pPr>
    </w:p>
    <w:p w14:paraId="7D779565" w14:textId="77777777" w:rsidR="004057AB" w:rsidRPr="00D71DE4" w:rsidRDefault="004057AB" w:rsidP="00CF2756">
      <w:pPr>
        <w:spacing w:after="0" w:line="240" w:lineRule="auto"/>
        <w:rPr>
          <w:b/>
        </w:rPr>
      </w:pPr>
      <w:r>
        <w:rPr>
          <w:b/>
        </w:rPr>
        <w:t>7</w:t>
      </w:r>
      <w:r w:rsidRPr="00D71DE4">
        <w:rPr>
          <w:b/>
        </w:rPr>
        <w:t>.3. Can my project cover several countries?</w:t>
      </w:r>
    </w:p>
    <w:p w14:paraId="6FAB3475" w14:textId="77777777" w:rsidR="004057AB" w:rsidRPr="00D71DE4" w:rsidRDefault="004057AB" w:rsidP="00CF2756">
      <w:pPr>
        <w:spacing w:after="0" w:line="240" w:lineRule="auto"/>
        <w:rPr>
          <w:bCs/>
        </w:rPr>
      </w:pPr>
      <w:r w:rsidRPr="00D71DE4">
        <w:rPr>
          <w:bCs/>
        </w:rPr>
        <w:t xml:space="preserve">No, projects can only be implemented in one single country. </w:t>
      </w:r>
      <w:r>
        <w:rPr>
          <w:bCs/>
        </w:rPr>
        <w:t xml:space="preserve">Multi-country proposals are not eligible. </w:t>
      </w:r>
    </w:p>
    <w:p w14:paraId="16085495" w14:textId="77777777" w:rsidR="004057AB" w:rsidRPr="00B65C92" w:rsidRDefault="004057AB" w:rsidP="00CF2756">
      <w:pPr>
        <w:spacing w:after="0" w:line="240" w:lineRule="auto"/>
        <w:rPr>
          <w:b/>
          <w:highlight w:val="green"/>
        </w:rPr>
      </w:pPr>
    </w:p>
    <w:p w14:paraId="6F8F47EB" w14:textId="13C33D81" w:rsidR="00100AA5" w:rsidRPr="0060293F" w:rsidRDefault="004057AB" w:rsidP="00100AA5">
      <w:pPr>
        <w:spacing w:after="0" w:line="240" w:lineRule="auto"/>
      </w:pPr>
      <w:r w:rsidRPr="005C32E5">
        <w:rPr>
          <w:b/>
        </w:rPr>
        <w:lastRenderedPageBreak/>
        <w:t>7.4. May I submit more than one application?</w:t>
      </w:r>
      <w:r w:rsidRPr="005C32E5">
        <w:rPr>
          <w:b/>
        </w:rPr>
        <w:br/>
      </w:r>
      <w:r w:rsidR="00100AA5" w:rsidRPr="005C32E5">
        <w:t>No, organizations (either as lead or implementing partner) may not submit more than one application per funding stream. If an organization appears in more than one application in the same funding stream, only one project may be considered as eligible.</w:t>
      </w:r>
    </w:p>
    <w:p w14:paraId="4A303710" w14:textId="77777777" w:rsidR="004057AB" w:rsidRPr="00B65C92" w:rsidRDefault="004057AB" w:rsidP="00CF2756">
      <w:pPr>
        <w:spacing w:after="0" w:line="240" w:lineRule="auto"/>
        <w:rPr>
          <w:b/>
          <w:highlight w:val="green"/>
        </w:rPr>
      </w:pPr>
    </w:p>
    <w:p w14:paraId="36BD4BBC" w14:textId="77777777" w:rsidR="004057AB" w:rsidRPr="0060293F" w:rsidRDefault="004057AB" w:rsidP="00CF2756">
      <w:pPr>
        <w:spacing w:after="0" w:line="240" w:lineRule="auto"/>
      </w:pPr>
      <w:r>
        <w:rPr>
          <w:b/>
        </w:rPr>
        <w:t>7</w:t>
      </w:r>
      <w:r w:rsidRPr="0060293F">
        <w:rPr>
          <w:b/>
        </w:rPr>
        <w:t>.5. Can more organizations apply jointly?</w:t>
      </w:r>
      <w:r w:rsidRPr="0060293F">
        <w:br/>
        <w:t xml:space="preserve">Yes, joint projects are encouraged. For joint projects, only the lead organization is required to meet the eligibility criteria. </w:t>
      </w:r>
    </w:p>
    <w:p w14:paraId="170F4CDB" w14:textId="77777777" w:rsidR="004057AB" w:rsidRPr="00B65C92" w:rsidRDefault="004057AB" w:rsidP="00CF2756">
      <w:pPr>
        <w:spacing w:after="0" w:line="240" w:lineRule="auto"/>
        <w:ind w:left="180"/>
        <w:rPr>
          <w:highlight w:val="green"/>
        </w:rPr>
      </w:pPr>
    </w:p>
    <w:p w14:paraId="41043411" w14:textId="77777777" w:rsidR="004057AB" w:rsidRPr="0060293F" w:rsidRDefault="004057AB" w:rsidP="00CF2756">
      <w:pPr>
        <w:spacing w:after="0" w:line="240" w:lineRule="auto"/>
      </w:pPr>
      <w:r>
        <w:t>For joint projects, t</w:t>
      </w:r>
      <w:r w:rsidRPr="0060293F" w:rsidDel="001762A5">
        <w:t>he roles and responsibilities of each organization must be clearly detailed within the application</w:t>
      </w:r>
      <w:r>
        <w:t xml:space="preserve"> in the appropriate section in the proposal template</w:t>
      </w:r>
      <w:r w:rsidRPr="0060293F" w:rsidDel="001762A5">
        <w:t xml:space="preserve">. Proposals must clearly indicate which organization will take lead responsibility for project management and contractual obligations. </w:t>
      </w:r>
    </w:p>
    <w:p w14:paraId="594E4717" w14:textId="77777777" w:rsidR="004057AB" w:rsidRPr="00B65C92" w:rsidRDefault="004057AB" w:rsidP="00CF2756">
      <w:pPr>
        <w:spacing w:after="0" w:line="240" w:lineRule="auto"/>
        <w:jc w:val="both"/>
        <w:rPr>
          <w:highlight w:val="green"/>
        </w:rPr>
      </w:pPr>
    </w:p>
    <w:p w14:paraId="2B0A322C" w14:textId="77777777" w:rsidR="004057AB" w:rsidRPr="0060293F" w:rsidRDefault="004057AB" w:rsidP="00CF2756">
      <w:pPr>
        <w:spacing w:after="0" w:line="240" w:lineRule="auto"/>
        <w:rPr>
          <w:b/>
        </w:rPr>
      </w:pPr>
      <w:r>
        <w:rPr>
          <w:b/>
        </w:rPr>
        <w:t>7</w:t>
      </w:r>
      <w:r w:rsidRPr="0060293F">
        <w:rPr>
          <w:b/>
        </w:rPr>
        <w:t>.6. May I apply for funding for an ongoing initiative or project?</w:t>
      </w:r>
    </w:p>
    <w:p w14:paraId="41337C47" w14:textId="77777777" w:rsidR="004057AB" w:rsidRPr="0060293F" w:rsidRDefault="004057AB" w:rsidP="00CF2756">
      <w:pPr>
        <w:spacing w:after="0" w:line="240" w:lineRule="auto"/>
        <w:jc w:val="both"/>
      </w:pPr>
      <w:r w:rsidRPr="0060293F">
        <w:t>Yes, the WPHF accepts proposals for ongoing projects. However, the specific value added of the contribution should be clearly outlined.</w:t>
      </w:r>
    </w:p>
    <w:p w14:paraId="6F3395C5" w14:textId="77777777" w:rsidR="004057AB" w:rsidRPr="00B65C92" w:rsidRDefault="004057AB" w:rsidP="00CF2756">
      <w:pPr>
        <w:spacing w:after="0" w:line="240" w:lineRule="auto"/>
        <w:rPr>
          <w:b/>
          <w:highlight w:val="green"/>
        </w:rPr>
      </w:pPr>
    </w:p>
    <w:p w14:paraId="29058893" w14:textId="77777777" w:rsidR="004057AB" w:rsidRPr="005C32E5" w:rsidRDefault="004057AB" w:rsidP="00CF2756">
      <w:pPr>
        <w:spacing w:after="0" w:line="240" w:lineRule="auto"/>
        <w:rPr>
          <w:b/>
        </w:rPr>
      </w:pPr>
      <w:r>
        <w:rPr>
          <w:b/>
        </w:rPr>
        <w:t>7</w:t>
      </w:r>
      <w:r w:rsidRPr="005C32E5">
        <w:rPr>
          <w:b/>
        </w:rPr>
        <w:t>.7. What are the requirements for project design?</w:t>
      </w:r>
    </w:p>
    <w:p w14:paraId="5DDA3EC0" w14:textId="77777777" w:rsidR="00CF2756" w:rsidRPr="005C32E5" w:rsidRDefault="004057AB" w:rsidP="00CF2756">
      <w:pPr>
        <w:pStyle w:val="ListParagraph"/>
        <w:spacing w:after="0" w:line="240" w:lineRule="auto"/>
        <w:ind w:left="0"/>
      </w:pPr>
      <w:r w:rsidRPr="005C32E5">
        <w:t xml:space="preserve">For this Call for Proposal, the project(s) must contribute to the following WPHF </w:t>
      </w:r>
      <w:r w:rsidR="0846B9A8" w:rsidRPr="005C32E5">
        <w:t>Impact</w:t>
      </w:r>
      <w:r w:rsidRPr="005C32E5">
        <w:t xml:space="preserve"> area</w:t>
      </w:r>
      <w:r w:rsidR="00F617C0" w:rsidRPr="005C32E5">
        <w:t>s</w:t>
      </w:r>
      <w:r w:rsidR="00CF2756" w:rsidRPr="005C32E5">
        <w:t>:</w:t>
      </w:r>
    </w:p>
    <w:p w14:paraId="3DDC6B66" w14:textId="77777777" w:rsidR="00CF2756" w:rsidRPr="005C32E5" w:rsidRDefault="00CF2756" w:rsidP="00CF2756">
      <w:pPr>
        <w:pStyle w:val="ListParagraph"/>
        <w:spacing w:after="0" w:line="240" w:lineRule="auto"/>
        <w:ind w:left="0"/>
      </w:pPr>
    </w:p>
    <w:p w14:paraId="1DB0C33A" w14:textId="77777777" w:rsidR="00CF2756" w:rsidRPr="005C32E5" w:rsidRDefault="00CF2756" w:rsidP="00CF2756">
      <w:pPr>
        <w:pStyle w:val="ListParagraph"/>
        <w:spacing w:after="0" w:line="240" w:lineRule="auto"/>
        <w:ind w:left="0"/>
      </w:pPr>
      <w:r w:rsidRPr="005C32E5">
        <w:t xml:space="preserve">Impact Area 6: </w:t>
      </w:r>
      <w:r w:rsidR="00F617C0" w:rsidRPr="005C32E5">
        <w:t xml:space="preserve"> </w:t>
      </w:r>
      <w:r w:rsidRPr="005C32E5">
        <w:t>Improved socio-economic recovery and political participation of women and girls in peacebuilding contexts.</w:t>
      </w:r>
    </w:p>
    <w:p w14:paraId="1836EA5D" w14:textId="77777777" w:rsidR="00CF2756" w:rsidRPr="005C32E5" w:rsidRDefault="00CF2756" w:rsidP="00CF2756">
      <w:pPr>
        <w:pStyle w:val="ListParagraph"/>
        <w:spacing w:after="0"/>
        <w:ind w:left="0"/>
      </w:pPr>
      <w:r w:rsidRPr="005C32E5">
        <w:t xml:space="preserve">   </w:t>
      </w:r>
    </w:p>
    <w:p w14:paraId="13E73FA5" w14:textId="3EFD697C" w:rsidR="00CF2756" w:rsidRPr="005C32E5" w:rsidRDefault="00CF2756" w:rsidP="00CF2756">
      <w:pPr>
        <w:pStyle w:val="ListParagraph"/>
        <w:spacing w:after="0"/>
        <w:ind w:left="0"/>
      </w:pPr>
      <w:r w:rsidRPr="005C32E5">
        <w:t xml:space="preserve">    Required Impact Indicators (select at least one):</w:t>
      </w:r>
    </w:p>
    <w:p w14:paraId="29815776" w14:textId="77777777" w:rsidR="00CF2756" w:rsidRPr="005C32E5" w:rsidRDefault="00CF2756" w:rsidP="00CF2756">
      <w:pPr>
        <w:pStyle w:val="ListParagraph"/>
        <w:numPr>
          <w:ilvl w:val="0"/>
          <w:numId w:val="32"/>
        </w:numPr>
        <w:spacing w:after="0"/>
        <w:ind w:left="900"/>
      </w:pPr>
      <w:r w:rsidRPr="005C32E5">
        <w:t xml:space="preserve">6.1. Number and types of plans and/or policies in peacebuilding contexts influenced by women or civil society organizations </w:t>
      </w:r>
    </w:p>
    <w:p w14:paraId="62051E62" w14:textId="77777777" w:rsidR="00CF2756" w:rsidRPr="005C32E5" w:rsidRDefault="00CF2756" w:rsidP="00CF2756">
      <w:pPr>
        <w:pStyle w:val="ListParagraph"/>
        <w:numPr>
          <w:ilvl w:val="0"/>
          <w:numId w:val="32"/>
        </w:numPr>
        <w:spacing w:after="0"/>
        <w:ind w:left="900"/>
      </w:pPr>
      <w:r w:rsidRPr="005C32E5">
        <w:t xml:space="preserve">6.2. Number/percentage of women with increased agency as a result of economic productive resources </w:t>
      </w:r>
    </w:p>
    <w:p w14:paraId="796B919B" w14:textId="77777777" w:rsidR="00CF2756" w:rsidRPr="005C32E5" w:rsidRDefault="00CF2756" w:rsidP="00CF2756">
      <w:pPr>
        <w:pStyle w:val="ListParagraph"/>
        <w:numPr>
          <w:ilvl w:val="0"/>
          <w:numId w:val="32"/>
        </w:numPr>
        <w:spacing w:after="0"/>
        <w:ind w:left="900"/>
      </w:pPr>
      <w:r w:rsidRPr="005C32E5">
        <w:t xml:space="preserve">6.3. Number of women participating in political and decision-making processes </w:t>
      </w:r>
    </w:p>
    <w:p w14:paraId="5F27A97E" w14:textId="0F9E2855" w:rsidR="00CF2756" w:rsidRPr="005C32E5" w:rsidRDefault="00CF2756" w:rsidP="00406234">
      <w:pPr>
        <w:spacing w:after="0" w:line="240" w:lineRule="auto"/>
      </w:pPr>
    </w:p>
    <w:p w14:paraId="1B87ABE2" w14:textId="77777777" w:rsidR="00CF2756" w:rsidRPr="005C32E5" w:rsidRDefault="00CF2756" w:rsidP="00CF2756">
      <w:pPr>
        <w:spacing w:after="0"/>
        <w:rPr>
          <w:rFonts w:ascii="Calibri" w:eastAsia="Calibri" w:hAnsi="Calibri" w:cs="Times New Roman"/>
          <w:b/>
          <w:bCs/>
        </w:rPr>
      </w:pPr>
      <w:r w:rsidRPr="005C32E5">
        <w:rPr>
          <w:rFonts w:ascii="Calibri" w:eastAsia="Calibri" w:hAnsi="Calibri" w:cs="Times New Roman"/>
          <w:b/>
          <w:bCs/>
        </w:rPr>
        <w:t xml:space="preserve">Please note that all projects are required to Include the following reach indicators: </w:t>
      </w:r>
    </w:p>
    <w:p w14:paraId="3ED9CB8D" w14:textId="77777777" w:rsidR="00CF2756" w:rsidRPr="005C32E5" w:rsidRDefault="00CF2756" w:rsidP="00CF2756">
      <w:pPr>
        <w:pStyle w:val="ListParagraph"/>
        <w:numPr>
          <w:ilvl w:val="0"/>
          <w:numId w:val="36"/>
        </w:numPr>
        <w:rPr>
          <w:rFonts w:ascii="Calibri" w:eastAsia="Calibri" w:hAnsi="Calibri" w:cs="Times New Roman"/>
          <w:i/>
          <w:iCs/>
        </w:rPr>
      </w:pPr>
      <w:r w:rsidRPr="005C32E5">
        <w:rPr>
          <w:rFonts w:ascii="Calibri" w:eastAsia="Calibri" w:hAnsi="Calibri" w:cs="Times New Roman"/>
          <w:i/>
          <w:iCs/>
        </w:rPr>
        <w:t xml:space="preserve">Number of people directly benefiting from the response (by sex, age group, or other variables) </w:t>
      </w:r>
    </w:p>
    <w:p w14:paraId="4462C0E1" w14:textId="77777777" w:rsidR="00CF2756" w:rsidRPr="005C32E5" w:rsidRDefault="00CF2756" w:rsidP="00CF2756">
      <w:pPr>
        <w:pStyle w:val="ListParagraph"/>
        <w:numPr>
          <w:ilvl w:val="0"/>
          <w:numId w:val="36"/>
        </w:numPr>
        <w:rPr>
          <w:rFonts w:ascii="Calibri" w:eastAsia="Calibri" w:hAnsi="Calibri" w:cs="Times New Roman"/>
          <w:i/>
          <w:iCs/>
        </w:rPr>
      </w:pPr>
      <w:r w:rsidRPr="005C32E5">
        <w:rPr>
          <w:rFonts w:ascii="Calibri" w:eastAsia="Calibri" w:hAnsi="Calibri" w:cs="Times New Roman"/>
          <w:i/>
          <w:iCs/>
        </w:rPr>
        <w:t xml:space="preserve">Number of people indirectly benefiting from the response </w:t>
      </w:r>
    </w:p>
    <w:p w14:paraId="1B8E5DB8" w14:textId="77777777" w:rsidR="00CF2756" w:rsidRPr="005C32E5" w:rsidRDefault="00CF2756" w:rsidP="00CF2756">
      <w:pPr>
        <w:pStyle w:val="ListParagraph"/>
        <w:numPr>
          <w:ilvl w:val="0"/>
          <w:numId w:val="36"/>
        </w:numPr>
        <w:rPr>
          <w:rFonts w:ascii="Calibri" w:eastAsia="Calibri" w:hAnsi="Calibri" w:cs="Times New Roman"/>
          <w:i/>
          <w:iCs/>
        </w:rPr>
      </w:pPr>
      <w:r w:rsidRPr="005C32E5">
        <w:rPr>
          <w:rFonts w:ascii="Calibri" w:eastAsia="Calibri" w:hAnsi="Calibri" w:cs="Times New Roman"/>
          <w:i/>
          <w:iCs/>
        </w:rPr>
        <w:t>AND develop 1-2 additional indicators for each outcome that captures the change of your project</w:t>
      </w:r>
    </w:p>
    <w:p w14:paraId="2AA8B72D" w14:textId="77777777" w:rsidR="007B6389" w:rsidRDefault="007B6389" w:rsidP="009A73DE">
      <w:pPr>
        <w:pStyle w:val="ListParagraph"/>
        <w:spacing w:after="0"/>
        <w:ind w:left="0"/>
      </w:pPr>
    </w:p>
    <w:p w14:paraId="6EB5B75A" w14:textId="4B2D79DC" w:rsidR="003F6C25" w:rsidRDefault="003F6C25" w:rsidP="009A73DE">
      <w:pPr>
        <w:pStyle w:val="ListParagraph"/>
        <w:spacing w:after="0"/>
        <w:ind w:left="0"/>
      </w:pPr>
      <w:r>
        <w:t xml:space="preserve">Please refer to the indicator tip sheets for additional information. </w:t>
      </w:r>
    </w:p>
    <w:p w14:paraId="6946E765" w14:textId="33EA50B6" w:rsidR="00765A30" w:rsidRDefault="00765A30" w:rsidP="009A73DE">
      <w:pPr>
        <w:spacing w:after="0"/>
      </w:pPr>
    </w:p>
    <w:p w14:paraId="5D593C52" w14:textId="77777777" w:rsidR="003F05E6" w:rsidRPr="0060293F" w:rsidRDefault="003F05E6" w:rsidP="009A73DE">
      <w:pPr>
        <w:spacing w:after="0" w:line="240" w:lineRule="auto"/>
        <w:rPr>
          <w:b/>
        </w:rPr>
      </w:pPr>
      <w:r>
        <w:rPr>
          <w:b/>
        </w:rPr>
        <w:t>7</w:t>
      </w:r>
      <w:r w:rsidRPr="0060293F">
        <w:rPr>
          <w:b/>
        </w:rPr>
        <w:t>.</w:t>
      </w:r>
      <w:r>
        <w:rPr>
          <w:b/>
        </w:rPr>
        <w:t>8</w:t>
      </w:r>
      <w:r w:rsidRPr="0060293F">
        <w:rPr>
          <w:b/>
        </w:rPr>
        <w:t>. Must applicants contribute to the project budget?</w:t>
      </w:r>
    </w:p>
    <w:p w14:paraId="436C03C9" w14:textId="77777777" w:rsidR="003F05E6" w:rsidRDefault="003F05E6" w:rsidP="009A73DE">
      <w:pPr>
        <w:spacing w:after="0" w:line="240" w:lineRule="auto"/>
        <w:rPr>
          <w:color w:val="1C1C1C"/>
        </w:rPr>
      </w:pPr>
      <w:r w:rsidRPr="0060293F">
        <w:rPr>
          <w:color w:val="1C1C1C"/>
        </w:rPr>
        <w:t>Civil society organizations are not required to contribute to the budget.</w:t>
      </w:r>
    </w:p>
    <w:p w14:paraId="21DA0260" w14:textId="77777777" w:rsidR="003F05E6" w:rsidRDefault="003F05E6" w:rsidP="009A73DE">
      <w:pPr>
        <w:spacing w:after="0" w:line="240" w:lineRule="auto"/>
        <w:rPr>
          <w:color w:val="1C1C1C"/>
        </w:rPr>
      </w:pPr>
    </w:p>
    <w:p w14:paraId="4399D3DF" w14:textId="77777777" w:rsidR="003F05E6" w:rsidRDefault="003F05E6" w:rsidP="009A73DE">
      <w:pPr>
        <w:spacing w:after="0" w:line="240" w:lineRule="auto"/>
        <w:rPr>
          <w:b/>
          <w:bCs/>
          <w:color w:val="1C1C1C"/>
        </w:rPr>
      </w:pPr>
      <w:r>
        <w:rPr>
          <w:b/>
          <w:bCs/>
          <w:color w:val="1C1C1C"/>
        </w:rPr>
        <w:t xml:space="preserve">7.9 Where do we obtain more information about the call? </w:t>
      </w:r>
    </w:p>
    <w:p w14:paraId="6BD1ED0A" w14:textId="77777777" w:rsidR="00406234" w:rsidRPr="00217908" w:rsidRDefault="003F05E6" w:rsidP="00406234">
      <w:pPr>
        <w:spacing w:after="0" w:line="240" w:lineRule="auto"/>
        <w:jc w:val="both"/>
        <w:rPr>
          <w:rFonts w:ascii="wf_segoe-ui_normal" w:hAnsi="wf_segoe-ui_normal"/>
          <w:b/>
        </w:rPr>
      </w:pPr>
      <w:r>
        <w:rPr>
          <w:rFonts w:ascii="wf_segoe-ui_normal" w:hAnsi="wf_segoe-ui_normal"/>
          <w:bCs/>
        </w:rPr>
        <w:t xml:space="preserve">An information session will be organized with </w:t>
      </w:r>
      <w:r w:rsidRPr="001223DD">
        <w:rPr>
          <w:rFonts w:ascii="wf_segoe-ui_normal" w:hAnsi="wf_segoe-ui_normal"/>
          <w:bCs/>
        </w:rPr>
        <w:t xml:space="preserve">prospective applicants on </w:t>
      </w:r>
      <w:r w:rsidR="00406234" w:rsidRPr="002B12CA">
        <w:rPr>
          <w:rFonts w:ascii="wf_segoe-ui_normal" w:hAnsi="wf_segoe-ui_normal"/>
          <w:b/>
        </w:rPr>
        <w:t>Thursday</w:t>
      </w:r>
      <w:r w:rsidR="00406234">
        <w:rPr>
          <w:rFonts w:ascii="wf_segoe-ui_normal" w:hAnsi="wf_segoe-ui_normal"/>
          <w:bCs/>
        </w:rPr>
        <w:t xml:space="preserve"> </w:t>
      </w:r>
      <w:r w:rsidR="00406234">
        <w:rPr>
          <w:rFonts w:ascii="wf_segoe-ui_normal" w:hAnsi="wf_segoe-ui_normal"/>
          <w:b/>
        </w:rPr>
        <w:t>27 January</w:t>
      </w:r>
      <w:r w:rsidR="00406234" w:rsidRPr="00217908">
        <w:rPr>
          <w:rFonts w:ascii="wf_segoe-ui_normal" w:hAnsi="wf_segoe-ui_normal"/>
          <w:b/>
        </w:rPr>
        <w:t xml:space="preserve"> 202</w:t>
      </w:r>
      <w:r w:rsidR="00406234">
        <w:rPr>
          <w:rFonts w:ascii="wf_segoe-ui_normal" w:hAnsi="wf_segoe-ui_normal"/>
          <w:b/>
        </w:rPr>
        <w:t>2</w:t>
      </w:r>
      <w:r w:rsidR="00406234">
        <w:rPr>
          <w:rFonts w:ascii="wf_segoe-ui_normal" w:hAnsi="wf_segoe-ui_normal"/>
          <w:bCs/>
        </w:rPr>
        <w:t xml:space="preserve"> </w:t>
      </w:r>
      <w:r>
        <w:rPr>
          <w:rFonts w:ascii="wf_segoe-ui_normal" w:hAnsi="wf_segoe-ui_normal"/>
          <w:bCs/>
        </w:rPr>
        <w:t xml:space="preserve"> online</w:t>
      </w:r>
      <w:r w:rsidR="00406234">
        <w:rPr>
          <w:rFonts w:ascii="wf_segoe-ui_normal" w:hAnsi="wf_segoe-ui_normal"/>
          <w:bCs/>
        </w:rPr>
        <w:t xml:space="preserve"> by UN Women with WPHF Secretariat support</w:t>
      </w:r>
      <w:r>
        <w:rPr>
          <w:rFonts w:ascii="wf_segoe-ui_normal" w:hAnsi="wf_segoe-ui_normal"/>
          <w:bCs/>
        </w:rPr>
        <w:t xml:space="preserve">. </w:t>
      </w:r>
      <w:r w:rsidR="00406234">
        <w:rPr>
          <w:rFonts w:ascii="wf_segoe-ui_normal" w:hAnsi="wf_segoe-ui_normal"/>
          <w:bCs/>
        </w:rPr>
        <w:t xml:space="preserve">To register, please email: </w:t>
      </w:r>
      <w:bookmarkStart w:id="0" w:name="_Hlk93410829"/>
      <w:bookmarkStart w:id="1" w:name="_Hlk74928171"/>
      <w:r w:rsidR="00406234">
        <w:fldChar w:fldCharType="begin"/>
      </w:r>
      <w:r w:rsidR="00406234">
        <w:instrText xml:space="preserve"> HYPERLINK "mailto:musab.othman@unwomen.org" </w:instrText>
      </w:r>
      <w:r w:rsidR="00406234">
        <w:fldChar w:fldCharType="separate"/>
      </w:r>
      <w:r w:rsidR="00406234" w:rsidRPr="00BB7A18">
        <w:rPr>
          <w:rStyle w:val="Hyperlink"/>
          <w:rFonts w:ascii="wf_segoe-ui_normal" w:hAnsi="wf_segoe-ui_normal"/>
          <w:bCs/>
        </w:rPr>
        <w:t>musab.othman@unwomen.org</w:t>
      </w:r>
      <w:r w:rsidR="00406234">
        <w:rPr>
          <w:rStyle w:val="Hyperlink"/>
          <w:rFonts w:ascii="wf_segoe-ui_normal" w:hAnsi="wf_segoe-ui_normal"/>
          <w:bCs/>
        </w:rPr>
        <w:fldChar w:fldCharType="end"/>
      </w:r>
      <w:bookmarkEnd w:id="0"/>
      <w:r w:rsidR="00406234">
        <w:rPr>
          <w:rFonts w:ascii="wf_segoe-ui_normal" w:hAnsi="wf_segoe-ui_normal"/>
          <w:bCs/>
        </w:rPr>
        <w:t xml:space="preserve"> </w:t>
      </w:r>
      <w:bookmarkEnd w:id="1"/>
      <w:r w:rsidR="00406234">
        <w:rPr>
          <w:rFonts w:ascii="wf_segoe-ui_normal" w:hAnsi="wf_segoe-ui_normal"/>
          <w:bCs/>
        </w:rPr>
        <w:t xml:space="preserve"> </w:t>
      </w:r>
      <w:r w:rsidR="00406234" w:rsidRPr="00217908">
        <w:rPr>
          <w:rFonts w:ascii="wf_segoe-ui_normal" w:hAnsi="wf_segoe-ui_normal"/>
          <w:bCs/>
        </w:rPr>
        <w:t xml:space="preserve">by </w:t>
      </w:r>
      <w:r w:rsidR="00406234" w:rsidRPr="00217908">
        <w:rPr>
          <w:rFonts w:ascii="wf_segoe-ui_normal" w:hAnsi="wf_segoe-ui_normal"/>
          <w:b/>
        </w:rPr>
        <w:t>2</w:t>
      </w:r>
      <w:r w:rsidR="00406234">
        <w:rPr>
          <w:rFonts w:ascii="wf_segoe-ui_normal" w:hAnsi="wf_segoe-ui_normal"/>
          <w:b/>
        </w:rPr>
        <w:t>4</w:t>
      </w:r>
      <w:r w:rsidR="00406234" w:rsidRPr="00217908">
        <w:rPr>
          <w:rFonts w:ascii="wf_segoe-ui_normal" w:hAnsi="wf_segoe-ui_normal"/>
          <w:b/>
        </w:rPr>
        <w:t xml:space="preserve"> </w:t>
      </w:r>
      <w:r w:rsidR="00406234">
        <w:rPr>
          <w:rFonts w:ascii="wf_segoe-ui_normal" w:hAnsi="wf_segoe-ui_normal"/>
          <w:b/>
        </w:rPr>
        <w:t xml:space="preserve">January </w:t>
      </w:r>
      <w:r w:rsidR="00406234" w:rsidRPr="00217908">
        <w:rPr>
          <w:rFonts w:ascii="wf_segoe-ui_normal" w:hAnsi="wf_segoe-ui_normal"/>
          <w:b/>
        </w:rPr>
        <w:t>202</w:t>
      </w:r>
      <w:r w:rsidR="00406234">
        <w:rPr>
          <w:rFonts w:ascii="wf_segoe-ui_normal" w:hAnsi="wf_segoe-ui_normal"/>
          <w:b/>
        </w:rPr>
        <w:t>2</w:t>
      </w:r>
      <w:r w:rsidR="00406234" w:rsidRPr="00217908">
        <w:rPr>
          <w:rFonts w:ascii="wf_segoe-ui_normal" w:hAnsi="wf_segoe-ui_normal"/>
          <w:b/>
        </w:rPr>
        <w:t>.</w:t>
      </w:r>
      <w:r w:rsidR="00406234">
        <w:rPr>
          <w:rFonts w:ascii="wf_segoe-ui_normal" w:hAnsi="wf_segoe-ui_normal"/>
          <w:b/>
        </w:rPr>
        <w:t xml:space="preserve"> </w:t>
      </w:r>
    </w:p>
    <w:p w14:paraId="7F61F849" w14:textId="6F7F8640" w:rsidR="003F05E6" w:rsidRPr="001223DD" w:rsidRDefault="003F05E6" w:rsidP="009A73DE">
      <w:pPr>
        <w:spacing w:after="0" w:line="240" w:lineRule="auto"/>
        <w:jc w:val="both"/>
        <w:rPr>
          <w:rFonts w:ascii="wf_segoe-ui_normal" w:hAnsi="wf_segoe-ui_normal"/>
          <w:bCs/>
        </w:rPr>
      </w:pPr>
    </w:p>
    <w:p w14:paraId="6C7F0666" w14:textId="77777777" w:rsidR="003F05E6" w:rsidRPr="0060293F" w:rsidRDefault="003F05E6" w:rsidP="003F05E6">
      <w:pPr>
        <w:spacing w:after="0" w:line="240" w:lineRule="auto"/>
        <w:ind w:left="360"/>
        <w:rPr>
          <w:b/>
          <w:bCs/>
          <w:color w:val="1C1C1C"/>
        </w:rPr>
      </w:pPr>
    </w:p>
    <w:p w14:paraId="602556E3" w14:textId="77777777" w:rsidR="003F05E6" w:rsidRDefault="003F05E6" w:rsidP="003F05E6">
      <w:pPr>
        <w:spacing w:after="0" w:line="240" w:lineRule="auto"/>
        <w:rPr>
          <w:b/>
        </w:rPr>
      </w:pPr>
      <w:r>
        <w:rPr>
          <w:b/>
        </w:rPr>
        <w:lastRenderedPageBreak/>
        <w:t>8</w:t>
      </w:r>
      <w:r w:rsidRPr="0060293F">
        <w:rPr>
          <w:b/>
        </w:rPr>
        <w:t>. Where, when and how to apply for the Call for Proposals?</w:t>
      </w:r>
    </w:p>
    <w:p w14:paraId="13832898" w14:textId="77777777" w:rsidR="003F05E6" w:rsidRPr="0060293F" w:rsidRDefault="003F05E6" w:rsidP="003F05E6">
      <w:pPr>
        <w:spacing w:after="0" w:line="240" w:lineRule="auto"/>
        <w:rPr>
          <w:b/>
        </w:rPr>
      </w:pPr>
    </w:p>
    <w:p w14:paraId="29B918CD" w14:textId="7F58412A" w:rsidR="003F05E6" w:rsidRDefault="003F05E6" w:rsidP="003F05E6">
      <w:pPr>
        <w:pStyle w:val="ListParagraph"/>
        <w:numPr>
          <w:ilvl w:val="0"/>
          <w:numId w:val="25"/>
        </w:numPr>
        <w:spacing w:after="0" w:line="240" w:lineRule="auto"/>
        <w:ind w:left="720"/>
        <w:rPr>
          <w:bCs/>
        </w:rPr>
      </w:pPr>
      <w:r w:rsidRPr="0060293F">
        <w:rPr>
          <w:bCs/>
        </w:rPr>
        <w:t xml:space="preserve">The deadline for submission of proposals is </w:t>
      </w:r>
      <w:r w:rsidR="00406234">
        <w:rPr>
          <w:b/>
        </w:rPr>
        <w:t xml:space="preserve">Monday 4 April </w:t>
      </w:r>
      <w:r w:rsidR="00406234" w:rsidRPr="000E28ED">
        <w:rPr>
          <w:b/>
        </w:rPr>
        <w:t>202</w:t>
      </w:r>
      <w:r w:rsidR="00406234">
        <w:rPr>
          <w:b/>
        </w:rPr>
        <w:t>2.</w:t>
      </w:r>
      <w:r w:rsidRPr="0060293F">
        <w:rPr>
          <w:bCs/>
        </w:rPr>
        <w:t xml:space="preserve"> Applications received after that date will not be considered. </w:t>
      </w:r>
    </w:p>
    <w:p w14:paraId="461AC8CC" w14:textId="194A669A" w:rsidR="004001E6" w:rsidRPr="003F05E6" w:rsidRDefault="004001E6" w:rsidP="004001E6">
      <w:pPr>
        <w:pStyle w:val="ListParagraph"/>
        <w:numPr>
          <w:ilvl w:val="0"/>
          <w:numId w:val="25"/>
        </w:numPr>
        <w:spacing w:after="0" w:line="240" w:lineRule="auto"/>
        <w:ind w:left="720"/>
        <w:jc w:val="both"/>
        <w:rPr>
          <w:rFonts w:ascii="wf_segoe-ui_normal" w:hAnsi="wf_segoe-ui_normal"/>
          <w:bCs/>
        </w:rPr>
      </w:pPr>
      <w:r w:rsidRPr="003F05E6">
        <w:rPr>
          <w:rFonts w:ascii="wf_segoe-ui_normal" w:hAnsi="wf_segoe-ui_normal"/>
          <w:bCs/>
        </w:rPr>
        <w:t xml:space="preserve">Applications are accepted in </w:t>
      </w:r>
      <w:r w:rsidR="00406234" w:rsidRPr="00D5296E">
        <w:rPr>
          <w:rFonts w:ascii="wf_segoe-ui_normal" w:hAnsi="wf_segoe-ui_normal"/>
          <w:b/>
        </w:rPr>
        <w:t>English and Arabic</w:t>
      </w:r>
      <w:r w:rsidRPr="003F05E6">
        <w:rPr>
          <w:rFonts w:ascii="wf_segoe-ui_normal" w:hAnsi="wf_segoe-ui_normal"/>
          <w:bCs/>
        </w:rPr>
        <w:t>. Only applications in these languages will be accepted.</w:t>
      </w:r>
    </w:p>
    <w:p w14:paraId="16A4AA02" w14:textId="720F6558" w:rsidR="004001E6" w:rsidRPr="004001E6" w:rsidRDefault="004001E6" w:rsidP="007B6389">
      <w:pPr>
        <w:pStyle w:val="ListParagraph"/>
        <w:numPr>
          <w:ilvl w:val="0"/>
          <w:numId w:val="25"/>
        </w:numPr>
        <w:spacing w:line="240" w:lineRule="auto"/>
        <w:ind w:left="720"/>
      </w:pPr>
      <w:r w:rsidRPr="006F5796">
        <w:rPr>
          <w:rFonts w:ascii="wf_segoe-ui_normal" w:hAnsi="wf_segoe-ui_normal"/>
          <w:bCs/>
        </w:rPr>
        <w:t>Y</w:t>
      </w:r>
      <w:r w:rsidRPr="00C36276">
        <w:t>ou may not make changes to your application after it is submitted.</w:t>
      </w:r>
    </w:p>
    <w:p w14:paraId="3CF9322F" w14:textId="4151EFD6" w:rsidR="003F05E6" w:rsidRPr="0060293F" w:rsidRDefault="003F05E6" w:rsidP="007B6389">
      <w:pPr>
        <w:pStyle w:val="ListParagraph"/>
        <w:numPr>
          <w:ilvl w:val="0"/>
          <w:numId w:val="25"/>
        </w:numPr>
        <w:spacing w:after="0" w:line="240" w:lineRule="auto"/>
        <w:ind w:left="720"/>
        <w:rPr>
          <w:bCs/>
        </w:rPr>
      </w:pPr>
      <w:r w:rsidRPr="0060293F">
        <w:rPr>
          <w:bCs/>
        </w:rPr>
        <w:t xml:space="preserve">Application packages should be emailed to: </w:t>
      </w:r>
      <w:hyperlink r:id="rId8" w:history="1">
        <w:r w:rsidR="009863B6" w:rsidRPr="00F64727">
          <w:rPr>
            <w:rStyle w:val="Hyperlink"/>
            <w:bCs/>
          </w:rPr>
          <w:t>iraq@unwomen.org</w:t>
        </w:r>
      </w:hyperlink>
      <w:r w:rsidR="009863B6">
        <w:rPr>
          <w:bCs/>
        </w:rPr>
        <w:t xml:space="preserve"> </w:t>
      </w:r>
      <w:r w:rsidR="009863B6" w:rsidRPr="0039455E">
        <w:rPr>
          <w:bCs/>
        </w:rPr>
        <w:t xml:space="preserve"> </w:t>
      </w:r>
      <w:r w:rsidR="009863B6">
        <w:rPr>
          <w:bCs/>
        </w:rPr>
        <w:t xml:space="preserve"> </w:t>
      </w:r>
    </w:p>
    <w:p w14:paraId="3F272F95" w14:textId="15EBE91D" w:rsidR="003F05E6" w:rsidRDefault="003F05E6" w:rsidP="007B6389">
      <w:pPr>
        <w:pStyle w:val="ListParagraph"/>
        <w:numPr>
          <w:ilvl w:val="0"/>
          <w:numId w:val="25"/>
        </w:numPr>
        <w:spacing w:after="0" w:line="240" w:lineRule="auto"/>
        <w:ind w:left="720"/>
        <w:jc w:val="both"/>
      </w:pPr>
      <w:r>
        <w:t>A</w:t>
      </w:r>
      <w:r w:rsidRPr="0060293F">
        <w:t>pplications</w:t>
      </w:r>
      <w:r>
        <w:t xml:space="preserve"> can be </w:t>
      </w:r>
      <w:r w:rsidRPr="005C32E5">
        <w:t xml:space="preserve">submitted in </w:t>
      </w:r>
      <w:r w:rsidR="00406234" w:rsidRPr="0060293F">
        <w:t>.</w:t>
      </w:r>
      <w:r w:rsidR="00406234" w:rsidRPr="00AC4DD6">
        <w:rPr>
          <w:b/>
          <w:bCs/>
        </w:rPr>
        <w:t>doc, .docx, or .pdf</w:t>
      </w:r>
      <w:r w:rsidR="00406234" w:rsidRPr="0060293F">
        <w:t xml:space="preserve"> </w:t>
      </w:r>
      <w:r w:rsidRPr="005C32E5">
        <w:t>No other</w:t>
      </w:r>
      <w:r w:rsidRPr="0060293F">
        <w:t xml:space="preserve"> formats will be accepted.</w:t>
      </w:r>
      <w:r>
        <w:t xml:space="preserve"> Legal registration certificates can be submitted in jpeg, doc., docx., or pdf format. All documents should be submitted together as a package.</w:t>
      </w:r>
      <w:r w:rsidR="009334B1">
        <w:t xml:space="preserve"> </w:t>
      </w:r>
    </w:p>
    <w:p w14:paraId="470AEB17" w14:textId="77777777" w:rsidR="003F05E6" w:rsidRDefault="003F05E6" w:rsidP="007B6389">
      <w:pPr>
        <w:pStyle w:val="ListParagraph"/>
        <w:numPr>
          <w:ilvl w:val="0"/>
          <w:numId w:val="25"/>
        </w:numPr>
        <w:spacing w:after="0" w:line="240" w:lineRule="auto"/>
        <w:ind w:left="720"/>
        <w:jc w:val="both"/>
        <w:rPr>
          <w:rFonts w:ascii="wf_segoe-ui_normal" w:hAnsi="wf_segoe-ui_normal"/>
          <w:bCs/>
        </w:rPr>
      </w:pPr>
      <w:r w:rsidRPr="0060293F">
        <w:rPr>
          <w:rFonts w:ascii="wf_segoe-ui_normal" w:hAnsi="wf_segoe-ui_normal"/>
          <w:bCs/>
        </w:rPr>
        <w:t xml:space="preserve">The </w:t>
      </w:r>
      <w:r>
        <w:rPr>
          <w:rFonts w:ascii="wf_segoe-ui_normal" w:hAnsi="wf_segoe-ui_normal"/>
          <w:bCs/>
        </w:rPr>
        <w:t>UN Women Country Office</w:t>
      </w:r>
      <w:r w:rsidRPr="0060293F">
        <w:rPr>
          <w:rFonts w:ascii="wf_segoe-ui_normal" w:hAnsi="wf_segoe-ui_normal"/>
          <w:bCs/>
        </w:rPr>
        <w:t xml:space="preserve"> will aim to acknowledge receipt of application within three days of receipt. Please </w:t>
      </w:r>
      <w:r>
        <w:rPr>
          <w:rFonts w:ascii="wf_segoe-ui_normal" w:hAnsi="wf_segoe-ui_normal"/>
          <w:bCs/>
        </w:rPr>
        <w:t>DO NOT</w:t>
      </w:r>
      <w:r w:rsidRPr="0060293F">
        <w:rPr>
          <w:rFonts w:ascii="wf_segoe-ui_normal" w:hAnsi="wf_segoe-ui_normal"/>
          <w:bCs/>
        </w:rPr>
        <w:t xml:space="preserve"> resend your application unless you do not receive a confirm of receipt within three days.</w:t>
      </w:r>
    </w:p>
    <w:p w14:paraId="6D5EDB4D" w14:textId="6D119FD1" w:rsidR="003F05E6" w:rsidRDefault="003F05E6" w:rsidP="007B6389">
      <w:pPr>
        <w:pStyle w:val="ListParagraph"/>
        <w:numPr>
          <w:ilvl w:val="0"/>
          <w:numId w:val="25"/>
        </w:numPr>
        <w:spacing w:after="0" w:line="240" w:lineRule="auto"/>
        <w:ind w:left="720"/>
        <w:jc w:val="both"/>
      </w:pPr>
      <w:r w:rsidRPr="006F5796">
        <w:t xml:space="preserve">The </w:t>
      </w:r>
      <w:r>
        <w:t xml:space="preserve">UN Women Country Office </w:t>
      </w:r>
      <w:r w:rsidRPr="006F5796">
        <w:t xml:space="preserve">will be able to provide some </w:t>
      </w:r>
      <w:r>
        <w:t>limited</w:t>
      </w:r>
      <w:r w:rsidRPr="006F5796">
        <w:t xml:space="preserve"> support to grant applicants. Please note, </w:t>
      </w:r>
      <w:r>
        <w:t xml:space="preserve">that questions contained in this guidance note will be responded to. </w:t>
      </w:r>
      <w:r w:rsidRPr="006F5796">
        <w:t xml:space="preserve">Please allow </w:t>
      </w:r>
      <w:r>
        <w:t xml:space="preserve">a minimum of </w:t>
      </w:r>
      <w:r w:rsidRPr="006F5796">
        <w:t>48 hours for responses to any questions.</w:t>
      </w:r>
      <w:r w:rsidR="004001E6">
        <w:t xml:space="preserve"> </w:t>
      </w:r>
      <w:r w:rsidR="009334B1">
        <w:t xml:space="preserve">In addition, an </w:t>
      </w:r>
      <w:r w:rsidR="009334B1" w:rsidRPr="003F05E6">
        <w:rPr>
          <w:b/>
          <w:bCs/>
        </w:rPr>
        <w:t>information session</w:t>
      </w:r>
      <w:r w:rsidR="009334B1">
        <w:t xml:space="preserve"> for prospective applicants online will be organized on </w:t>
      </w:r>
      <w:r w:rsidR="009334B1" w:rsidRPr="004057B0">
        <w:rPr>
          <w:b/>
          <w:bCs/>
        </w:rPr>
        <w:t>Thursday</w:t>
      </w:r>
      <w:r w:rsidR="009334B1">
        <w:t xml:space="preserve"> </w:t>
      </w:r>
      <w:r w:rsidR="009334B1">
        <w:rPr>
          <w:rFonts w:ascii="wf_segoe-ui_normal" w:hAnsi="wf_segoe-ui_normal"/>
          <w:b/>
        </w:rPr>
        <w:t>27 January</w:t>
      </w:r>
      <w:r w:rsidR="009334B1" w:rsidRPr="00217908">
        <w:rPr>
          <w:rFonts w:ascii="wf_segoe-ui_normal" w:hAnsi="wf_segoe-ui_normal"/>
          <w:b/>
        </w:rPr>
        <w:t xml:space="preserve"> 202</w:t>
      </w:r>
      <w:r w:rsidR="009334B1">
        <w:rPr>
          <w:rFonts w:ascii="wf_segoe-ui_normal" w:hAnsi="wf_segoe-ui_normal"/>
          <w:b/>
        </w:rPr>
        <w:t>2</w:t>
      </w:r>
      <w:r w:rsidR="009334B1">
        <w:rPr>
          <w:rFonts w:ascii="wf_segoe-ui_normal" w:hAnsi="wf_segoe-ui_normal"/>
          <w:bCs/>
        </w:rPr>
        <w:t xml:space="preserve"> </w:t>
      </w:r>
      <w:r w:rsidR="009334B1" w:rsidRPr="00A74585">
        <w:rPr>
          <w:rFonts w:ascii="wf_segoe-ui_normal" w:hAnsi="wf_segoe-ui_normal"/>
          <w:b/>
        </w:rPr>
        <w:t>at 11:00 am</w:t>
      </w:r>
      <w:r w:rsidR="009334B1">
        <w:rPr>
          <w:rFonts w:ascii="wf_segoe-ui_normal" w:hAnsi="wf_segoe-ui_normal"/>
          <w:bCs/>
        </w:rPr>
        <w:t xml:space="preserve"> </w:t>
      </w:r>
      <w:r w:rsidR="009334B1">
        <w:t xml:space="preserve">local time. If you would like to participate, please register here:  </w:t>
      </w:r>
      <w:hyperlink r:id="rId9" w:history="1">
        <w:r w:rsidR="009334B1" w:rsidRPr="00BB7A18">
          <w:rPr>
            <w:rStyle w:val="Hyperlink"/>
          </w:rPr>
          <w:t>musab.othman@unwomen.org</w:t>
        </w:r>
      </w:hyperlink>
    </w:p>
    <w:p w14:paraId="781F8C86" w14:textId="76D2CDE7" w:rsidR="003F05E6" w:rsidRDefault="003F05E6" w:rsidP="003F05E6">
      <w:pPr>
        <w:spacing w:after="0" w:line="240" w:lineRule="auto"/>
        <w:rPr>
          <w:i/>
        </w:rPr>
      </w:pPr>
    </w:p>
    <w:p w14:paraId="1429225F" w14:textId="77777777" w:rsidR="003F05E6" w:rsidRPr="006203E8" w:rsidRDefault="003F05E6" w:rsidP="009A73DE">
      <w:pPr>
        <w:spacing w:after="0" w:line="240" w:lineRule="auto"/>
        <w:rPr>
          <w:b/>
        </w:rPr>
      </w:pPr>
      <w:r>
        <w:rPr>
          <w:b/>
        </w:rPr>
        <w:t>8</w:t>
      </w:r>
      <w:r w:rsidRPr="006203E8">
        <w:rPr>
          <w:b/>
        </w:rPr>
        <w:t>.1. Required Components of the Application Package</w:t>
      </w:r>
    </w:p>
    <w:p w14:paraId="09184366" w14:textId="77777777" w:rsidR="003F05E6" w:rsidRPr="006203E8" w:rsidRDefault="003F05E6" w:rsidP="009A73DE">
      <w:pPr>
        <w:spacing w:after="0" w:line="240" w:lineRule="auto"/>
        <w:rPr>
          <w:b/>
        </w:rPr>
      </w:pPr>
    </w:p>
    <w:p w14:paraId="02DE4BF7" w14:textId="32DAEFB3" w:rsidR="003F05E6" w:rsidRPr="00C20F20" w:rsidRDefault="00E32977" w:rsidP="009A73DE">
      <w:pPr>
        <w:spacing w:after="0" w:line="240" w:lineRule="auto"/>
      </w:pPr>
      <w:r>
        <w:t>Applicants are required to use the</w:t>
      </w:r>
      <w:r w:rsidR="00A94AC4">
        <w:t xml:space="preserve"> WPHF templates provided. </w:t>
      </w:r>
      <w:r w:rsidR="00A94AC4" w:rsidRPr="006203E8">
        <w:t xml:space="preserve">Please note, </w:t>
      </w:r>
      <w:r w:rsidR="00A94AC4" w:rsidRPr="00C20F20">
        <w:t>incomplete applications</w:t>
      </w:r>
      <w:r w:rsidR="006A3D97">
        <w:t xml:space="preserve"> or use of different templates</w:t>
      </w:r>
      <w:r w:rsidR="00A94AC4" w:rsidRPr="00C20F20">
        <w:t xml:space="preserve"> will not be considered.</w:t>
      </w:r>
    </w:p>
    <w:p w14:paraId="25150724" w14:textId="77777777" w:rsidR="003F05E6" w:rsidRPr="00C20F20" w:rsidRDefault="003F05E6" w:rsidP="009A73DE">
      <w:pPr>
        <w:spacing w:after="0" w:line="240" w:lineRule="auto"/>
        <w:rPr>
          <w:u w:val="single"/>
        </w:rPr>
      </w:pPr>
    </w:p>
    <w:p w14:paraId="32BFC3B4" w14:textId="1C39FDC9" w:rsidR="003F05E6" w:rsidRPr="00C20F20" w:rsidRDefault="0098664C" w:rsidP="009A73DE">
      <w:pPr>
        <w:pStyle w:val="ListParagraph"/>
        <w:numPr>
          <w:ilvl w:val="0"/>
          <w:numId w:val="26"/>
        </w:numPr>
        <w:spacing w:after="0" w:line="240" w:lineRule="auto"/>
        <w:ind w:left="360"/>
      </w:pPr>
      <w:r>
        <w:t xml:space="preserve">WPHF </w:t>
      </w:r>
      <w:r w:rsidR="003F05E6">
        <w:t>Proposal</w:t>
      </w:r>
      <w:r w:rsidR="003F05E6" w:rsidRPr="00C20F20">
        <w:t xml:space="preserve"> </w:t>
      </w:r>
      <w:r w:rsidR="00853BDD">
        <w:t>T</w:t>
      </w:r>
      <w:r w:rsidR="00E4390E">
        <w:t xml:space="preserve">emplate </w:t>
      </w:r>
      <w:r w:rsidR="003F05E6" w:rsidRPr="00C20F20">
        <w:t>(attached, no more than 1</w:t>
      </w:r>
      <w:r w:rsidR="003F05E6">
        <w:t>0</w:t>
      </w:r>
      <w:r w:rsidR="003F05E6" w:rsidRPr="00C20F20">
        <w:t xml:space="preserve"> pages</w:t>
      </w:r>
      <w:r w:rsidR="003F05E6">
        <w:t>, excluding Annex A and B</w:t>
      </w:r>
      <w:r w:rsidR="003F05E6" w:rsidRPr="00C20F20">
        <w:t>)</w:t>
      </w:r>
    </w:p>
    <w:p w14:paraId="01C38FC9" w14:textId="754431E9" w:rsidR="003F05E6" w:rsidRPr="004B6294" w:rsidRDefault="003F05E6" w:rsidP="009A73DE">
      <w:pPr>
        <w:pStyle w:val="ListParagraph"/>
        <w:numPr>
          <w:ilvl w:val="0"/>
          <w:numId w:val="27"/>
        </w:numPr>
        <w:spacing w:after="0" w:line="240" w:lineRule="auto"/>
        <w:ind w:left="360"/>
        <w:rPr>
          <w:u w:val="single"/>
        </w:rPr>
      </w:pPr>
      <w:r w:rsidRPr="00C20F20">
        <w:t>Results Framework (</w:t>
      </w:r>
      <w:r>
        <w:t>Proposal Template</w:t>
      </w:r>
      <w:r w:rsidRPr="00C20F20">
        <w:t xml:space="preserve"> Annex: A)</w:t>
      </w:r>
    </w:p>
    <w:p w14:paraId="3CF3FF45" w14:textId="2B444628" w:rsidR="006A3D97" w:rsidRPr="006A3D97" w:rsidRDefault="003F05E6" w:rsidP="009A73DE">
      <w:pPr>
        <w:pStyle w:val="ListParagraph"/>
        <w:numPr>
          <w:ilvl w:val="0"/>
          <w:numId w:val="27"/>
        </w:numPr>
        <w:spacing w:after="0" w:line="240" w:lineRule="auto"/>
        <w:ind w:left="360"/>
        <w:rPr>
          <w:u w:val="single"/>
        </w:rPr>
      </w:pPr>
      <w:r w:rsidRPr="00C20F20">
        <w:t>Project Budget (</w:t>
      </w:r>
      <w:r>
        <w:t>Proposal Template</w:t>
      </w:r>
      <w:r w:rsidRPr="00C20F20">
        <w:t xml:space="preserve"> Annex: B)</w:t>
      </w:r>
    </w:p>
    <w:p w14:paraId="205133D0" w14:textId="77777777" w:rsidR="006A3D97" w:rsidRPr="006A3D97" w:rsidRDefault="006A3D97" w:rsidP="006A3D97">
      <w:pPr>
        <w:spacing w:after="0" w:line="240" w:lineRule="auto"/>
        <w:rPr>
          <w:sz w:val="8"/>
          <w:szCs w:val="8"/>
          <w:u w:val="single"/>
        </w:rPr>
      </w:pPr>
    </w:p>
    <w:p w14:paraId="466FB8C2" w14:textId="4CDF3D6C" w:rsidR="003F05E6" w:rsidRDefault="006A3D97" w:rsidP="006A3D97">
      <w:pPr>
        <w:spacing w:after="0" w:line="240" w:lineRule="auto"/>
      </w:pPr>
      <w:r>
        <w:t>AND</w:t>
      </w:r>
      <w:r w:rsidR="003F05E6" w:rsidRPr="00C20F20">
        <w:tab/>
      </w:r>
    </w:p>
    <w:p w14:paraId="5C46E1E4" w14:textId="77777777" w:rsidR="006A3D97" w:rsidRPr="006A3D97" w:rsidRDefault="006A3D97" w:rsidP="006A3D97">
      <w:pPr>
        <w:spacing w:after="0" w:line="240" w:lineRule="auto"/>
        <w:rPr>
          <w:sz w:val="10"/>
          <w:szCs w:val="10"/>
          <w:u w:val="single"/>
        </w:rPr>
      </w:pPr>
    </w:p>
    <w:p w14:paraId="470FC0CC" w14:textId="77777777" w:rsidR="003F05E6" w:rsidRPr="00C20F20" w:rsidRDefault="003F05E6" w:rsidP="009A73DE">
      <w:pPr>
        <w:pStyle w:val="ListParagraph"/>
        <w:numPr>
          <w:ilvl w:val="0"/>
          <w:numId w:val="27"/>
        </w:numPr>
        <w:spacing w:after="0" w:line="240" w:lineRule="auto"/>
        <w:ind w:left="360"/>
      </w:pPr>
      <w:r w:rsidRPr="00C20F20">
        <w:t xml:space="preserve">Proof of </w:t>
      </w:r>
      <w:r>
        <w:t xml:space="preserve">valid </w:t>
      </w:r>
      <w:r w:rsidRPr="00C20F20">
        <w:t>legal registration or status</w:t>
      </w:r>
      <w:r>
        <w:t xml:space="preserve"> of the lead organization (if you are in the process for renewal, please share proof)</w:t>
      </w:r>
    </w:p>
    <w:p w14:paraId="4264262E" w14:textId="77777777" w:rsidR="003F05E6" w:rsidRDefault="003F05E6" w:rsidP="003F05E6">
      <w:pPr>
        <w:spacing w:after="0" w:line="240" w:lineRule="auto"/>
        <w:ind w:left="360"/>
      </w:pPr>
    </w:p>
    <w:p w14:paraId="13FAE1CB" w14:textId="51F31FDA" w:rsidR="006479E5" w:rsidRPr="00537371" w:rsidRDefault="003F05E6" w:rsidP="009A73DE">
      <w:pPr>
        <w:spacing w:after="0" w:line="240" w:lineRule="auto"/>
        <w:rPr>
          <w:b/>
          <w:bCs/>
        </w:rPr>
      </w:pPr>
      <w:r>
        <w:rPr>
          <w:b/>
          <w:bCs/>
        </w:rPr>
        <w:t xml:space="preserve">DO NOT submit photos or additional documents other than the ones listed. </w:t>
      </w:r>
    </w:p>
    <w:p w14:paraId="66E36FAF" w14:textId="5FC4062E" w:rsidR="00501742" w:rsidRDefault="00501742" w:rsidP="000B7AA6">
      <w:pPr>
        <w:spacing w:after="0"/>
      </w:pPr>
    </w:p>
    <w:p w14:paraId="5D2E2D48" w14:textId="327ADA2F" w:rsidR="003600B1" w:rsidRPr="003600B1" w:rsidRDefault="00537371" w:rsidP="009A73DE">
      <w:pPr>
        <w:spacing w:after="0"/>
        <w:rPr>
          <w:b/>
        </w:rPr>
      </w:pPr>
      <w:r>
        <w:rPr>
          <w:b/>
        </w:rPr>
        <w:t>8</w:t>
      </w:r>
      <w:r w:rsidR="00431426">
        <w:rPr>
          <w:b/>
        </w:rPr>
        <w:t>.2.</w:t>
      </w:r>
      <w:r w:rsidR="003600B1">
        <w:rPr>
          <w:b/>
        </w:rPr>
        <w:t xml:space="preserve"> Evaluation Criteria</w:t>
      </w:r>
      <w:r w:rsidR="008B0A76">
        <w:rPr>
          <w:b/>
        </w:rPr>
        <w:br/>
      </w:r>
    </w:p>
    <w:p w14:paraId="10DCEC9C" w14:textId="1D6486A9" w:rsidR="005A0242" w:rsidRDefault="005A0242" w:rsidP="009A73DE">
      <w:pPr>
        <w:spacing w:after="0"/>
      </w:pPr>
      <w:r>
        <w:t>As you write your application, please keep in mind that proposals will be evaluated against the following criteria:</w:t>
      </w:r>
    </w:p>
    <w:p w14:paraId="39E87D16" w14:textId="77777777" w:rsidR="0029003E" w:rsidRDefault="0029003E" w:rsidP="000B7AA6">
      <w:pPr>
        <w:spacing w:after="0"/>
        <w:ind w:left="360"/>
      </w:pPr>
    </w:p>
    <w:p w14:paraId="592B1699" w14:textId="315F4182" w:rsidR="00664426" w:rsidRPr="00664426" w:rsidRDefault="00664426" w:rsidP="009A73DE">
      <w:pPr>
        <w:spacing w:after="0"/>
        <w:contextualSpacing/>
        <w:rPr>
          <w:b/>
          <w:bCs/>
        </w:rPr>
      </w:pPr>
      <w:r w:rsidRPr="00664426">
        <w:rPr>
          <w:b/>
          <w:bCs/>
        </w:rPr>
        <w:t xml:space="preserve">Stream </w:t>
      </w:r>
      <w:r w:rsidR="00FC1242">
        <w:rPr>
          <w:b/>
          <w:bCs/>
        </w:rPr>
        <w:t>1</w:t>
      </w:r>
      <w:r w:rsidRPr="00664426">
        <w:rPr>
          <w:b/>
          <w:bCs/>
        </w:rPr>
        <w:t xml:space="preserve">: Programmatic Funding </w:t>
      </w:r>
    </w:p>
    <w:p w14:paraId="04CD4ECA" w14:textId="624DAE78" w:rsidR="00735AFB" w:rsidRPr="00032776" w:rsidRDefault="00735AFB" w:rsidP="009A73DE">
      <w:pPr>
        <w:spacing w:after="0"/>
        <w:ind w:firstLine="360"/>
        <w:contextualSpacing/>
        <w:rPr>
          <w:u w:val="single"/>
        </w:rPr>
      </w:pPr>
      <w:r w:rsidRPr="00032776">
        <w:rPr>
          <w:u w:val="single"/>
        </w:rPr>
        <w:t>Pro</w:t>
      </w:r>
      <w:r>
        <w:rPr>
          <w:u w:val="single"/>
        </w:rPr>
        <w:t>ject d</w:t>
      </w:r>
      <w:r w:rsidRPr="00032776">
        <w:rPr>
          <w:u w:val="single"/>
        </w:rPr>
        <w:t xml:space="preserve">esign and </w:t>
      </w:r>
      <w:r>
        <w:rPr>
          <w:u w:val="single"/>
        </w:rPr>
        <w:t>o</w:t>
      </w:r>
      <w:r w:rsidRPr="00032776">
        <w:rPr>
          <w:u w:val="single"/>
        </w:rPr>
        <w:t>bjectives</w:t>
      </w:r>
      <w:r w:rsidRPr="00F51FA5">
        <w:t>:</w:t>
      </w:r>
    </w:p>
    <w:p w14:paraId="535450CE" w14:textId="2EA0B8CF" w:rsidR="00735AFB" w:rsidRPr="00032776" w:rsidRDefault="00735AFB" w:rsidP="007B6389">
      <w:pPr>
        <w:numPr>
          <w:ilvl w:val="0"/>
          <w:numId w:val="4"/>
        </w:numPr>
        <w:spacing w:after="0" w:line="240" w:lineRule="auto"/>
        <w:contextualSpacing/>
        <w:rPr>
          <w:rFonts w:eastAsia="Times New Roman"/>
        </w:rPr>
      </w:pPr>
      <w:r>
        <w:t xml:space="preserve">Alignment with the WPHF’s theory of change, particularly with respect to a specific </w:t>
      </w:r>
      <w:r w:rsidR="21969284">
        <w:t>impact</w:t>
      </w:r>
      <w:r>
        <w:t xml:space="preserve"> in its results framework</w:t>
      </w:r>
      <w:r w:rsidR="00A244F2">
        <w:t>.</w:t>
      </w:r>
    </w:p>
    <w:p w14:paraId="64ACDC3B" w14:textId="632276D2" w:rsidR="00735AFB" w:rsidRPr="00032776" w:rsidRDefault="00735AFB" w:rsidP="007B6389">
      <w:pPr>
        <w:pStyle w:val="Title"/>
        <w:numPr>
          <w:ilvl w:val="0"/>
          <w:numId w:val="4"/>
        </w:numPr>
        <w:contextualSpacing/>
        <w:jc w:val="left"/>
        <w:rPr>
          <w:rFonts w:ascii="Calibri" w:hAnsi="Calibri"/>
          <w:b w:val="0"/>
          <w:sz w:val="22"/>
          <w:szCs w:val="22"/>
        </w:rPr>
      </w:pPr>
      <w:r w:rsidRPr="00735AFB">
        <w:rPr>
          <w:rFonts w:ascii="Calibri" w:hAnsi="Calibri"/>
          <w:b w:val="0"/>
          <w:sz w:val="22"/>
        </w:rPr>
        <w:t>Definition of clear objectives, results and outputs, taking account of best practices of gender-responsive approaches</w:t>
      </w:r>
      <w:r w:rsidRPr="00032776">
        <w:rPr>
          <w:rFonts w:ascii="Calibri" w:hAnsi="Calibri"/>
          <w:b w:val="0"/>
          <w:sz w:val="22"/>
        </w:rPr>
        <w:t>.</w:t>
      </w:r>
    </w:p>
    <w:p w14:paraId="7982CB2A" w14:textId="77777777" w:rsidR="00735AFB" w:rsidRDefault="00735AFB" w:rsidP="007B6389">
      <w:pPr>
        <w:numPr>
          <w:ilvl w:val="0"/>
          <w:numId w:val="4"/>
        </w:numPr>
        <w:spacing w:after="0" w:line="240" w:lineRule="auto"/>
        <w:contextualSpacing/>
      </w:pPr>
      <w:r>
        <w:lastRenderedPageBreak/>
        <w:t xml:space="preserve">Partnership with, and capacity development of local women’s organizations. Joint projects are strongly encouraged. </w:t>
      </w:r>
    </w:p>
    <w:p w14:paraId="257AF987" w14:textId="73313A20" w:rsidR="00735AFB" w:rsidRDefault="00735AFB" w:rsidP="007B6389">
      <w:pPr>
        <w:numPr>
          <w:ilvl w:val="0"/>
          <w:numId w:val="4"/>
        </w:numPr>
        <w:spacing w:after="0" w:line="240" w:lineRule="auto"/>
        <w:contextualSpacing/>
      </w:pPr>
      <w:r w:rsidRPr="00735AFB">
        <w:t>Identification of comprehensive risks and appropriate mitigation measures</w:t>
      </w:r>
      <w:r w:rsidRPr="00020F7B" w:rsidDel="00735AFB">
        <w:t xml:space="preserve"> </w:t>
      </w:r>
    </w:p>
    <w:p w14:paraId="3C3D5252" w14:textId="77777777" w:rsidR="00735AFB" w:rsidRDefault="00735AFB" w:rsidP="007B6389">
      <w:pPr>
        <w:numPr>
          <w:ilvl w:val="0"/>
          <w:numId w:val="4"/>
        </w:numPr>
        <w:spacing w:after="0" w:line="240" w:lineRule="auto"/>
        <w:contextualSpacing/>
      </w:pPr>
      <w:r>
        <w:t>Complementarity with other Funds and Programmes.</w:t>
      </w:r>
    </w:p>
    <w:p w14:paraId="03D1A3BC" w14:textId="77777777" w:rsidR="00735AFB" w:rsidRDefault="00735AFB" w:rsidP="009A73DE">
      <w:pPr>
        <w:spacing w:after="0"/>
        <w:ind w:firstLine="360"/>
        <w:contextualSpacing/>
        <w:rPr>
          <w:u w:val="single"/>
        </w:rPr>
      </w:pPr>
    </w:p>
    <w:p w14:paraId="485F894B" w14:textId="6C0E8357" w:rsidR="005A0242" w:rsidRPr="00032776" w:rsidRDefault="005A0242" w:rsidP="009A73DE">
      <w:pPr>
        <w:spacing w:after="0"/>
        <w:ind w:firstLine="360"/>
        <w:contextualSpacing/>
        <w:rPr>
          <w:u w:val="single"/>
        </w:rPr>
      </w:pPr>
      <w:r w:rsidRPr="00032776">
        <w:rPr>
          <w:u w:val="single"/>
        </w:rPr>
        <w:t xml:space="preserve">Programme </w:t>
      </w:r>
      <w:r>
        <w:rPr>
          <w:u w:val="single"/>
        </w:rPr>
        <w:t>m</w:t>
      </w:r>
      <w:r w:rsidRPr="00032776">
        <w:rPr>
          <w:u w:val="single"/>
        </w:rPr>
        <w:t xml:space="preserve">anagement and </w:t>
      </w:r>
      <w:r>
        <w:rPr>
          <w:u w:val="single"/>
        </w:rPr>
        <w:t>m</w:t>
      </w:r>
      <w:r w:rsidRPr="00032776">
        <w:rPr>
          <w:u w:val="single"/>
        </w:rPr>
        <w:t>onitoring</w:t>
      </w:r>
      <w:r w:rsidRPr="00F51FA5">
        <w:t>:</w:t>
      </w:r>
    </w:p>
    <w:p w14:paraId="1422CD2D" w14:textId="08C1A88A" w:rsidR="005A0242" w:rsidRPr="00735AFB" w:rsidRDefault="001841DE" w:rsidP="009A73DE">
      <w:pPr>
        <w:pStyle w:val="Title"/>
        <w:numPr>
          <w:ilvl w:val="0"/>
          <w:numId w:val="6"/>
        </w:numPr>
        <w:spacing w:before="60"/>
        <w:contextualSpacing/>
        <w:jc w:val="left"/>
        <w:rPr>
          <w:rFonts w:ascii="Calibri" w:hAnsi="Calibri"/>
          <w:b w:val="0"/>
          <w:sz w:val="22"/>
          <w:szCs w:val="22"/>
        </w:rPr>
      </w:pPr>
      <w:r w:rsidRPr="00735AFB">
        <w:rPr>
          <w:rFonts w:ascii="Calibri" w:hAnsi="Calibri"/>
          <w:b w:val="0"/>
          <w:sz w:val="22"/>
        </w:rPr>
        <w:t xml:space="preserve">A </w:t>
      </w:r>
      <w:r w:rsidR="00735AFB">
        <w:rPr>
          <w:rFonts w:ascii="Calibri" w:hAnsi="Calibri"/>
          <w:b w:val="0"/>
          <w:sz w:val="22"/>
        </w:rPr>
        <w:t xml:space="preserve">clear </w:t>
      </w:r>
      <w:r w:rsidRPr="00735AFB">
        <w:rPr>
          <w:rFonts w:ascii="Calibri" w:hAnsi="Calibri"/>
          <w:b w:val="0"/>
          <w:sz w:val="22"/>
        </w:rPr>
        <w:t>c</w:t>
      </w:r>
      <w:r w:rsidR="005A0242" w:rsidRPr="00735AFB">
        <w:rPr>
          <w:rFonts w:ascii="Calibri" w:hAnsi="Calibri"/>
          <w:b w:val="0"/>
          <w:sz w:val="22"/>
        </w:rPr>
        <w:t>apacity building plan for CSO partners is in place to deliver programme results</w:t>
      </w:r>
      <w:r w:rsidRPr="00735AFB">
        <w:rPr>
          <w:rFonts w:ascii="Calibri" w:hAnsi="Calibri"/>
          <w:b w:val="0"/>
          <w:sz w:val="22"/>
        </w:rPr>
        <w:t>.</w:t>
      </w:r>
    </w:p>
    <w:p w14:paraId="16260367" w14:textId="428FC267" w:rsidR="005A0242" w:rsidRDefault="00735AFB" w:rsidP="009A73DE">
      <w:pPr>
        <w:pStyle w:val="Title"/>
        <w:numPr>
          <w:ilvl w:val="0"/>
          <w:numId w:val="6"/>
        </w:numPr>
        <w:autoSpaceDE w:val="0"/>
        <w:autoSpaceDN w:val="0"/>
        <w:adjustRightInd w:val="0"/>
        <w:spacing w:before="60"/>
        <w:contextualSpacing/>
        <w:jc w:val="left"/>
        <w:rPr>
          <w:rFonts w:asciiTheme="minorHAnsi" w:hAnsiTheme="minorHAnsi" w:cstheme="minorHAnsi"/>
          <w:b w:val="0"/>
          <w:bCs/>
          <w:sz w:val="22"/>
          <w:szCs w:val="16"/>
        </w:rPr>
      </w:pPr>
      <w:r w:rsidRPr="00735AFB">
        <w:rPr>
          <w:rFonts w:ascii="Calibri" w:hAnsi="Calibri"/>
          <w:b w:val="0"/>
          <w:bCs/>
          <w:sz w:val="22"/>
          <w:szCs w:val="22"/>
        </w:rPr>
        <w:t>Realistic activity schedule and implementation strategy to achieve objectives within the time frame</w:t>
      </w:r>
      <w:r w:rsidRPr="00735AFB">
        <w:rPr>
          <w:rFonts w:ascii="Calibri" w:hAnsi="Calibri"/>
          <w:bCs/>
          <w:sz w:val="22"/>
          <w:szCs w:val="22"/>
        </w:rPr>
        <w:t xml:space="preserve">. </w:t>
      </w:r>
      <w:r w:rsidRPr="00A443ED">
        <w:rPr>
          <w:rFonts w:asciiTheme="minorHAnsi" w:hAnsiTheme="minorHAnsi" w:cstheme="minorHAnsi"/>
          <w:b w:val="0"/>
          <w:bCs/>
          <w:sz w:val="22"/>
          <w:szCs w:val="16"/>
        </w:rPr>
        <w:t>I</w:t>
      </w:r>
      <w:r w:rsidR="005A0242" w:rsidRPr="00A443ED">
        <w:rPr>
          <w:rFonts w:asciiTheme="minorHAnsi" w:hAnsiTheme="minorHAnsi" w:cstheme="minorHAnsi"/>
          <w:b w:val="0"/>
          <w:bCs/>
          <w:sz w:val="22"/>
          <w:szCs w:val="16"/>
        </w:rPr>
        <w:t xml:space="preserve">n general, projects should not last for more than </w:t>
      </w:r>
      <w:r w:rsidR="00E4104B" w:rsidRPr="00A443ED">
        <w:rPr>
          <w:rFonts w:asciiTheme="minorHAnsi" w:hAnsiTheme="minorHAnsi" w:cstheme="minorHAnsi"/>
          <w:b w:val="0"/>
          <w:bCs/>
          <w:sz w:val="22"/>
          <w:szCs w:val="16"/>
        </w:rPr>
        <w:t xml:space="preserve">24 </w:t>
      </w:r>
      <w:r w:rsidR="005A0242" w:rsidRPr="00A443ED">
        <w:rPr>
          <w:rFonts w:asciiTheme="minorHAnsi" w:hAnsiTheme="minorHAnsi" w:cstheme="minorHAnsi"/>
          <w:b w:val="0"/>
          <w:bCs/>
          <w:sz w:val="22"/>
          <w:szCs w:val="16"/>
        </w:rPr>
        <w:t>months.</w:t>
      </w:r>
    </w:p>
    <w:p w14:paraId="7DCFDE26" w14:textId="3310E410" w:rsidR="00881C01" w:rsidRDefault="00881C01" w:rsidP="009A73DE">
      <w:pPr>
        <w:pStyle w:val="Title"/>
        <w:numPr>
          <w:ilvl w:val="0"/>
          <w:numId w:val="6"/>
        </w:numPr>
        <w:autoSpaceDE w:val="0"/>
        <w:autoSpaceDN w:val="0"/>
        <w:adjustRightInd w:val="0"/>
        <w:spacing w:before="60"/>
        <w:contextualSpacing/>
        <w:jc w:val="left"/>
        <w:rPr>
          <w:rFonts w:asciiTheme="minorHAnsi" w:hAnsiTheme="minorHAnsi" w:cstheme="minorHAnsi"/>
          <w:b w:val="0"/>
          <w:bCs/>
          <w:sz w:val="22"/>
          <w:szCs w:val="16"/>
        </w:rPr>
      </w:pPr>
      <w:r>
        <w:rPr>
          <w:rFonts w:asciiTheme="minorHAnsi" w:hAnsiTheme="minorHAnsi" w:cstheme="minorHAnsi"/>
          <w:b w:val="0"/>
          <w:bCs/>
          <w:sz w:val="22"/>
          <w:szCs w:val="16"/>
        </w:rPr>
        <w:t xml:space="preserve">Identification </w:t>
      </w:r>
      <w:r w:rsidRPr="00881C01">
        <w:rPr>
          <w:rFonts w:asciiTheme="minorHAnsi" w:hAnsiTheme="minorHAnsi" w:cstheme="minorHAnsi"/>
          <w:b w:val="0"/>
          <w:bCs/>
          <w:sz w:val="22"/>
          <w:szCs w:val="16"/>
        </w:rPr>
        <w:t xml:space="preserve">of relevant and appropriate monitoring and evaluation approaches based on the </w:t>
      </w:r>
      <w:r>
        <w:rPr>
          <w:rFonts w:asciiTheme="minorHAnsi" w:hAnsiTheme="minorHAnsi" w:cstheme="minorHAnsi"/>
          <w:b w:val="0"/>
          <w:bCs/>
          <w:sz w:val="22"/>
          <w:szCs w:val="16"/>
        </w:rPr>
        <w:t>results</w:t>
      </w:r>
      <w:r w:rsidRPr="00881C01">
        <w:rPr>
          <w:rFonts w:asciiTheme="minorHAnsi" w:hAnsiTheme="minorHAnsi" w:cstheme="minorHAnsi"/>
          <w:b w:val="0"/>
          <w:bCs/>
          <w:sz w:val="22"/>
          <w:szCs w:val="16"/>
        </w:rPr>
        <w:t xml:space="preserve"> framework and indicators</w:t>
      </w:r>
    </w:p>
    <w:p w14:paraId="432024FF" w14:textId="77777777" w:rsidR="005A0242" w:rsidRDefault="005A0242" w:rsidP="00A443ED">
      <w:pPr>
        <w:pStyle w:val="Title"/>
        <w:rPr>
          <w:u w:val="single"/>
        </w:rPr>
      </w:pPr>
    </w:p>
    <w:p w14:paraId="43382FCA" w14:textId="77777777" w:rsidR="005A0242" w:rsidRPr="00032776" w:rsidRDefault="005A0242" w:rsidP="009A73DE">
      <w:pPr>
        <w:spacing w:after="0"/>
        <w:ind w:firstLine="360"/>
        <w:contextualSpacing/>
        <w:rPr>
          <w:u w:val="single"/>
        </w:rPr>
      </w:pPr>
      <w:r w:rsidRPr="00032776">
        <w:rPr>
          <w:u w:val="single"/>
        </w:rPr>
        <w:t>Budget</w:t>
      </w:r>
      <w:r w:rsidRPr="00F51FA5">
        <w:t>:</w:t>
      </w:r>
    </w:p>
    <w:p w14:paraId="5D8E3A76" w14:textId="1953B600" w:rsidR="005A0242" w:rsidRPr="00032776" w:rsidRDefault="005A0242" w:rsidP="000B7AA6">
      <w:pPr>
        <w:pStyle w:val="Title"/>
        <w:numPr>
          <w:ilvl w:val="0"/>
          <w:numId w:val="5"/>
        </w:numPr>
        <w:spacing w:before="60"/>
        <w:contextualSpacing/>
        <w:jc w:val="left"/>
        <w:rPr>
          <w:rFonts w:ascii="Calibri" w:hAnsi="Calibri"/>
          <w:b w:val="0"/>
          <w:sz w:val="22"/>
          <w:szCs w:val="22"/>
        </w:rPr>
      </w:pPr>
      <w:r w:rsidRPr="00032776">
        <w:rPr>
          <w:rFonts w:ascii="Calibri" w:hAnsi="Calibri"/>
          <w:b w:val="0"/>
          <w:sz w:val="22"/>
        </w:rPr>
        <w:t xml:space="preserve">The </w:t>
      </w:r>
      <w:r w:rsidR="00B00CA8">
        <w:rPr>
          <w:rFonts w:ascii="Calibri" w:hAnsi="Calibri"/>
          <w:b w:val="0"/>
          <w:sz w:val="22"/>
        </w:rPr>
        <w:t>project</w:t>
      </w:r>
      <w:r>
        <w:rPr>
          <w:rFonts w:ascii="Calibri" w:hAnsi="Calibri"/>
          <w:b w:val="0"/>
          <w:sz w:val="22"/>
        </w:rPr>
        <w:t xml:space="preserve"> </w:t>
      </w:r>
      <w:r w:rsidRPr="00032776">
        <w:rPr>
          <w:rFonts w:ascii="Calibri" w:hAnsi="Calibri"/>
          <w:b w:val="0"/>
          <w:sz w:val="22"/>
        </w:rPr>
        <w:t>falls within</w:t>
      </w:r>
      <w:r>
        <w:rPr>
          <w:rFonts w:ascii="Calibri" w:hAnsi="Calibri"/>
          <w:b w:val="0"/>
          <w:sz w:val="22"/>
        </w:rPr>
        <w:t xml:space="preserve"> the limits set by the national steering committee. </w:t>
      </w:r>
      <w:r w:rsidRPr="00032776">
        <w:rPr>
          <w:rFonts w:ascii="Calibri" w:hAnsi="Calibri"/>
          <w:b w:val="0"/>
          <w:sz w:val="22"/>
        </w:rPr>
        <w:t xml:space="preserve"> </w:t>
      </w:r>
    </w:p>
    <w:p w14:paraId="3D56909A" w14:textId="77777777" w:rsidR="005A0242" w:rsidRPr="00032776" w:rsidRDefault="005A0242" w:rsidP="000B7AA6">
      <w:pPr>
        <w:numPr>
          <w:ilvl w:val="0"/>
          <w:numId w:val="5"/>
        </w:numPr>
        <w:autoSpaceDE w:val="0"/>
        <w:autoSpaceDN w:val="0"/>
        <w:adjustRightInd w:val="0"/>
        <w:spacing w:after="0" w:line="240" w:lineRule="auto"/>
        <w:contextualSpacing/>
      </w:pPr>
      <w:r w:rsidRPr="00032776">
        <w:t>The budget is sufficient and reasonable for the activities proposed and takes the scale of problems into account</w:t>
      </w:r>
      <w:r>
        <w:t>.</w:t>
      </w:r>
    </w:p>
    <w:p w14:paraId="3CF63505" w14:textId="77777777" w:rsidR="005A0242" w:rsidRDefault="005A0242" w:rsidP="000B7AA6">
      <w:pPr>
        <w:numPr>
          <w:ilvl w:val="0"/>
          <w:numId w:val="5"/>
        </w:numPr>
        <w:autoSpaceDE w:val="0"/>
        <w:autoSpaceDN w:val="0"/>
        <w:adjustRightInd w:val="0"/>
        <w:spacing w:after="0" w:line="240" w:lineRule="auto"/>
        <w:contextualSpacing/>
      </w:pPr>
      <w:r w:rsidRPr="00032776">
        <w:t xml:space="preserve">The budget includes indirect operational costs at the </w:t>
      </w:r>
      <w:r>
        <w:t xml:space="preserve">allowed </w:t>
      </w:r>
      <w:r w:rsidRPr="00032776">
        <w:t>level</w:t>
      </w:r>
      <w:r>
        <w:t xml:space="preserve"> (no more than 7%).</w:t>
      </w:r>
      <w:r w:rsidRPr="00032776">
        <w:t xml:space="preserve"> </w:t>
      </w:r>
    </w:p>
    <w:p w14:paraId="69352C2C" w14:textId="77777777" w:rsidR="00E72F28" w:rsidRDefault="00E72F28" w:rsidP="000B1243">
      <w:pPr>
        <w:spacing w:before="60" w:after="0" w:line="240" w:lineRule="auto"/>
        <w:contextualSpacing/>
      </w:pPr>
    </w:p>
    <w:p w14:paraId="42FED15C" w14:textId="044E469A" w:rsidR="00E72F28" w:rsidRPr="00032776" w:rsidRDefault="007B0D6C" w:rsidP="009A73DE">
      <w:pPr>
        <w:spacing w:after="0"/>
        <w:ind w:firstLine="360"/>
        <w:contextualSpacing/>
        <w:rPr>
          <w:u w:val="single"/>
        </w:rPr>
      </w:pPr>
      <w:r>
        <w:rPr>
          <w:u w:val="single"/>
        </w:rPr>
        <w:t>Sustainability</w:t>
      </w:r>
      <w:r w:rsidR="00E72F28" w:rsidRPr="00032776">
        <w:rPr>
          <w:u w:val="single"/>
        </w:rPr>
        <w:t xml:space="preserve"> and </w:t>
      </w:r>
      <w:r w:rsidR="00E72F28">
        <w:rPr>
          <w:u w:val="single"/>
        </w:rPr>
        <w:t>n</w:t>
      </w:r>
      <w:r w:rsidR="00E72F28" w:rsidRPr="00032776">
        <w:rPr>
          <w:u w:val="single"/>
        </w:rPr>
        <w:t xml:space="preserve">ational </w:t>
      </w:r>
      <w:r w:rsidR="00E72F28">
        <w:rPr>
          <w:u w:val="single"/>
        </w:rPr>
        <w:t>o</w:t>
      </w:r>
      <w:r w:rsidR="00E72F28" w:rsidRPr="00032776">
        <w:rPr>
          <w:u w:val="single"/>
        </w:rPr>
        <w:t>wnership</w:t>
      </w:r>
      <w:r w:rsidR="00E72F28" w:rsidRPr="00F51FA5">
        <w:t>:</w:t>
      </w:r>
    </w:p>
    <w:p w14:paraId="44B29C53" w14:textId="77777777" w:rsidR="00E72F28" w:rsidRPr="00881C01" w:rsidRDefault="00E72F28" w:rsidP="000B7AA6">
      <w:pPr>
        <w:pStyle w:val="Title"/>
        <w:numPr>
          <w:ilvl w:val="0"/>
          <w:numId w:val="7"/>
        </w:numPr>
        <w:spacing w:before="60"/>
        <w:contextualSpacing/>
        <w:jc w:val="left"/>
        <w:rPr>
          <w:rFonts w:ascii="Calibri" w:hAnsi="Calibri"/>
          <w:b w:val="0"/>
          <w:sz w:val="22"/>
          <w:szCs w:val="22"/>
        </w:rPr>
      </w:pPr>
      <w:r w:rsidRPr="00881C01">
        <w:rPr>
          <w:rFonts w:ascii="Calibri" w:hAnsi="Calibri"/>
          <w:b w:val="0"/>
          <w:sz w:val="22"/>
        </w:rPr>
        <w:t>Promotion of national and local ownership in developing and establishing activities, and specific objectives to build the capacities of national and local players.</w:t>
      </w:r>
    </w:p>
    <w:p w14:paraId="638A2D9D" w14:textId="2EA72645" w:rsidR="000A10B5" w:rsidRDefault="007B0D6C" w:rsidP="003E106B">
      <w:pPr>
        <w:numPr>
          <w:ilvl w:val="0"/>
          <w:numId w:val="7"/>
        </w:numPr>
        <w:autoSpaceDE w:val="0"/>
        <w:autoSpaceDN w:val="0"/>
        <w:adjustRightInd w:val="0"/>
        <w:spacing w:after="0" w:line="240" w:lineRule="auto"/>
        <w:contextualSpacing/>
      </w:pPr>
      <w:r>
        <w:t>Sustainability</w:t>
      </w:r>
      <w:r w:rsidR="00E72F28" w:rsidRPr="00032776">
        <w:t xml:space="preserve"> of the programme beyond the financing period and (where applicable)</w:t>
      </w:r>
      <w:r w:rsidR="00E72F28">
        <w:t>,</w:t>
      </w:r>
      <w:r w:rsidR="00E72F28" w:rsidRPr="00032776">
        <w:t xml:space="preserve"> how to reproduce it and improve it over time</w:t>
      </w:r>
      <w:r w:rsidR="00E72F28">
        <w:t>.</w:t>
      </w:r>
      <w:r w:rsidR="00881C01">
        <w:t xml:space="preserve"> </w:t>
      </w:r>
    </w:p>
    <w:p w14:paraId="236A41A5" w14:textId="77777777" w:rsidR="00537365" w:rsidRPr="005A0242" w:rsidRDefault="00537365" w:rsidP="000B7AA6">
      <w:pPr>
        <w:spacing w:after="0"/>
        <w:ind w:left="360"/>
      </w:pPr>
    </w:p>
    <w:p w14:paraId="16F6B4B4" w14:textId="430FD3D6" w:rsidR="00E73428" w:rsidRPr="00B316B8" w:rsidRDefault="00E73428" w:rsidP="00DF0425">
      <w:pPr>
        <w:pStyle w:val="ListParagraph"/>
        <w:numPr>
          <w:ilvl w:val="0"/>
          <w:numId w:val="28"/>
        </w:numPr>
        <w:spacing w:after="0"/>
        <w:rPr>
          <w:b/>
        </w:rPr>
      </w:pPr>
      <w:r w:rsidRPr="00B316B8">
        <w:rPr>
          <w:b/>
        </w:rPr>
        <w:t>Useful Resources</w:t>
      </w:r>
    </w:p>
    <w:p w14:paraId="5A73621B" w14:textId="6AD529A9" w:rsidR="00B00CA8" w:rsidRPr="00B316B8" w:rsidRDefault="00B00CA8" w:rsidP="000B7AA6">
      <w:pPr>
        <w:spacing w:after="0"/>
        <w:ind w:left="360"/>
        <w:rPr>
          <w:b/>
        </w:rPr>
      </w:pPr>
    </w:p>
    <w:p w14:paraId="24188897" w14:textId="4CA419C2" w:rsidR="006B1832" w:rsidRPr="00B316B8" w:rsidRDefault="006B1832" w:rsidP="006B1832">
      <w:pPr>
        <w:pStyle w:val="ListParagraph"/>
        <w:numPr>
          <w:ilvl w:val="0"/>
          <w:numId w:val="10"/>
        </w:numPr>
        <w:spacing w:after="0"/>
        <w:rPr>
          <w:rStyle w:val="Hyperlink"/>
          <w:color w:val="auto"/>
          <w:u w:val="none"/>
        </w:rPr>
      </w:pPr>
      <w:r w:rsidRPr="00B316B8">
        <w:t xml:space="preserve">The WPHF’s website </w:t>
      </w:r>
      <w:hyperlink r:id="rId10" w:history="1">
        <w:r w:rsidRPr="00B316B8">
          <w:rPr>
            <w:rStyle w:val="Hyperlink"/>
          </w:rPr>
          <w:t>www.wphfund.org</w:t>
        </w:r>
      </w:hyperlink>
    </w:p>
    <w:p w14:paraId="4440FF91" w14:textId="31950922" w:rsidR="007E506E" w:rsidRPr="00B316B8" w:rsidRDefault="00316978" w:rsidP="006B1832">
      <w:pPr>
        <w:pStyle w:val="ListParagraph"/>
        <w:numPr>
          <w:ilvl w:val="0"/>
          <w:numId w:val="10"/>
        </w:numPr>
        <w:spacing w:after="0"/>
      </w:pPr>
      <w:hyperlink r:id="rId11" w:history="1">
        <w:r w:rsidR="007E506E" w:rsidRPr="00B316B8">
          <w:rPr>
            <w:rStyle w:val="Hyperlink"/>
          </w:rPr>
          <w:t>Indicator Tip Sheet for Impact area 6 – programmatic funding stream</w:t>
        </w:r>
      </w:hyperlink>
    </w:p>
    <w:p w14:paraId="0FB3A37F" w14:textId="7DFA074D" w:rsidR="00E4104B" w:rsidRPr="00B316B8" w:rsidRDefault="00B00CA8" w:rsidP="006B1832">
      <w:pPr>
        <w:pStyle w:val="ListParagraph"/>
        <w:numPr>
          <w:ilvl w:val="0"/>
          <w:numId w:val="10"/>
        </w:numPr>
        <w:spacing w:after="0"/>
      </w:pPr>
      <w:r w:rsidRPr="00B316B8">
        <w:t xml:space="preserve">The </w:t>
      </w:r>
      <w:r w:rsidR="00964AD0" w:rsidRPr="00B316B8">
        <w:t>Women’s Peace and Humanitarian Fund’s</w:t>
      </w:r>
      <w:r w:rsidRPr="00B316B8">
        <w:t xml:space="preserve"> </w:t>
      </w:r>
      <w:hyperlink r:id="rId12" w:history="1">
        <w:r w:rsidRPr="00B316B8">
          <w:rPr>
            <w:rStyle w:val="Hyperlink"/>
          </w:rPr>
          <w:t>Operations Manual</w:t>
        </w:r>
      </w:hyperlink>
      <w:r w:rsidR="006B1832" w:rsidRPr="00B316B8">
        <w:t xml:space="preserve"> </w:t>
      </w:r>
    </w:p>
    <w:p w14:paraId="591E15AC" w14:textId="5FCBFD52" w:rsidR="00B00CA8" w:rsidRPr="00B316B8" w:rsidRDefault="00B00CA8" w:rsidP="000B7AA6">
      <w:pPr>
        <w:pStyle w:val="ListParagraph"/>
        <w:numPr>
          <w:ilvl w:val="0"/>
          <w:numId w:val="10"/>
        </w:numPr>
        <w:spacing w:after="0"/>
      </w:pPr>
      <w:r w:rsidRPr="00B316B8">
        <w:t xml:space="preserve">The </w:t>
      </w:r>
      <w:r w:rsidR="00E4104B" w:rsidRPr="00B316B8">
        <w:t xml:space="preserve"> </w:t>
      </w:r>
      <w:r w:rsidR="00964AD0" w:rsidRPr="00B316B8">
        <w:t>WPHF</w:t>
      </w:r>
      <w:r w:rsidR="00E4104B" w:rsidRPr="00B316B8">
        <w:t xml:space="preserve">’s page on the </w:t>
      </w:r>
      <w:r w:rsidRPr="00B316B8">
        <w:t>Multi-Partner Trust Fund Office</w:t>
      </w:r>
      <w:r w:rsidR="00E4104B" w:rsidRPr="00B316B8">
        <w:t>’s Gateway</w:t>
      </w:r>
      <w:r w:rsidRPr="00B316B8">
        <w:t xml:space="preserve">: </w:t>
      </w:r>
      <w:hyperlink r:id="rId13" w:history="1">
        <w:r w:rsidR="009C018C" w:rsidRPr="00B316B8">
          <w:rPr>
            <w:rStyle w:val="Hyperlink"/>
          </w:rPr>
          <w:t>http://mptf.undp.org/factsheet/fund/GAI00</w:t>
        </w:r>
      </w:hyperlink>
    </w:p>
    <w:p w14:paraId="5DCDD4D8" w14:textId="13FF2E8D" w:rsidR="009C018C" w:rsidRPr="00B316B8" w:rsidRDefault="009C018C" w:rsidP="000B7AA6">
      <w:pPr>
        <w:pStyle w:val="ListParagraph"/>
        <w:numPr>
          <w:ilvl w:val="0"/>
          <w:numId w:val="10"/>
        </w:numPr>
        <w:spacing w:after="0"/>
      </w:pPr>
      <w:r w:rsidRPr="00B316B8">
        <w:t xml:space="preserve">The </w:t>
      </w:r>
      <w:r w:rsidR="00964AD0" w:rsidRPr="00B316B8">
        <w:t>WPHF</w:t>
      </w:r>
      <w:r w:rsidRPr="00B316B8">
        <w:t xml:space="preserve">’s Twitter account: </w:t>
      </w:r>
      <w:hyperlink r:id="rId14" w:history="1">
        <w:r w:rsidR="005D5230" w:rsidRPr="00B316B8">
          <w:rPr>
            <w:rStyle w:val="Hyperlink"/>
          </w:rPr>
          <w:t>@wphfund</w:t>
        </w:r>
      </w:hyperlink>
    </w:p>
    <w:p w14:paraId="663EE7E0" w14:textId="0A74E47C" w:rsidR="00B00CA8" w:rsidRPr="00B316B8" w:rsidRDefault="00B00CA8" w:rsidP="000B7AA6">
      <w:pPr>
        <w:pStyle w:val="ListParagraph"/>
        <w:numPr>
          <w:ilvl w:val="0"/>
          <w:numId w:val="10"/>
        </w:numPr>
        <w:spacing w:after="0"/>
      </w:pPr>
      <w:r w:rsidRPr="00B316B8">
        <w:t xml:space="preserve">M&amp;E and Results Based Management Terms. The OECD/DAC Glossary of Key Terms in Evaluation available in English, French and Spanish. </w:t>
      </w:r>
      <w:hyperlink r:id="rId15" w:history="1">
        <w:r w:rsidRPr="00B316B8">
          <w:rPr>
            <w:rStyle w:val="Hyperlink"/>
          </w:rPr>
          <w:t>http://www.oecd.org/dataoecd/29/21/2754804.pdf</w:t>
        </w:r>
      </w:hyperlink>
    </w:p>
    <w:p w14:paraId="6F22920E" w14:textId="2D0EEBD6" w:rsidR="007F0EB2" w:rsidRPr="00B316B8" w:rsidRDefault="006D7B65" w:rsidP="000B7AA6">
      <w:pPr>
        <w:pStyle w:val="ListParagraph"/>
        <w:numPr>
          <w:ilvl w:val="0"/>
          <w:numId w:val="10"/>
        </w:numPr>
        <w:spacing w:after="0"/>
        <w:rPr>
          <w:rStyle w:val="Hyperlink"/>
        </w:rPr>
      </w:pPr>
      <w:r w:rsidRPr="00B316B8">
        <w:t xml:space="preserve">WPHF Results Based Management Capacity Webinar at </w:t>
      </w:r>
      <w:hyperlink r:id="rId16" w:history="1">
        <w:r w:rsidRPr="00B316B8">
          <w:rPr>
            <w:rStyle w:val="Hyperlink"/>
          </w:rPr>
          <w:t>link</w:t>
        </w:r>
      </w:hyperlink>
    </w:p>
    <w:p w14:paraId="00D14CE1" w14:textId="3B4F4B69" w:rsidR="00875482" w:rsidRDefault="00875482" w:rsidP="00875482">
      <w:pPr>
        <w:spacing w:after="0"/>
        <w:rPr>
          <w:rStyle w:val="Hyperlink"/>
        </w:rPr>
      </w:pPr>
    </w:p>
    <w:p w14:paraId="6C0CE086" w14:textId="450E5C4E" w:rsidR="00875482" w:rsidRDefault="00875482" w:rsidP="00875482">
      <w:pPr>
        <w:spacing w:after="0"/>
        <w:rPr>
          <w:rStyle w:val="Hyperlink"/>
        </w:rPr>
      </w:pPr>
    </w:p>
    <w:p w14:paraId="78EC5FB1" w14:textId="29FDD2E2" w:rsidR="00875482" w:rsidRPr="00B316B8" w:rsidRDefault="00875482" w:rsidP="00875482">
      <w:pPr>
        <w:spacing w:after="0"/>
        <w:rPr>
          <w:rFonts w:ascii="Calibri" w:hAnsi="Calibri" w:cs="Calibri"/>
          <w:b/>
        </w:rPr>
      </w:pPr>
      <w:r>
        <w:rPr>
          <w:rStyle w:val="Hyperlink"/>
        </w:rPr>
        <w:br w:type="column"/>
      </w:r>
      <w:r w:rsidRPr="00B316B8">
        <w:rPr>
          <w:rFonts w:ascii="Calibri" w:hAnsi="Calibri" w:cs="Calibri"/>
          <w:b/>
        </w:rPr>
        <w:lastRenderedPageBreak/>
        <w:t>Appendix 1: Suggested priority topics for projects</w:t>
      </w:r>
      <w:r w:rsidR="007E506E" w:rsidRPr="00B316B8">
        <w:rPr>
          <w:rFonts w:ascii="Calibri" w:hAnsi="Calibri" w:cs="Calibri"/>
          <w:b/>
        </w:rPr>
        <w:t xml:space="preserve"> under the programmatic funding stream (aligned with WPHF Impact Area 6)</w:t>
      </w:r>
    </w:p>
    <w:p w14:paraId="1F20144C" w14:textId="77777777" w:rsidR="00875482" w:rsidRPr="00B316B8" w:rsidRDefault="00875482" w:rsidP="00875482">
      <w:pPr>
        <w:spacing w:after="0"/>
        <w:rPr>
          <w:rFonts w:ascii="Calibri" w:hAnsi="Calibri" w:cs="Calibri"/>
          <w:b/>
        </w:rPr>
      </w:pPr>
    </w:p>
    <w:p w14:paraId="2CB758FD" w14:textId="77777777" w:rsidR="00875482" w:rsidRPr="00A37C52" w:rsidRDefault="00875482" w:rsidP="00875482">
      <w:pPr>
        <w:rPr>
          <w:rFonts w:ascii="Calibri" w:hAnsi="Calibri" w:cs="Calibri"/>
          <w:color w:val="000000" w:themeColor="text1"/>
        </w:rPr>
      </w:pPr>
      <w:r w:rsidRPr="00B316B8">
        <w:rPr>
          <w:rFonts w:ascii="Calibri" w:hAnsi="Calibri" w:cs="Calibri"/>
          <w:color w:val="000000" w:themeColor="text1"/>
        </w:rPr>
        <w:t>This list of suggested topics for projects is based on the</w:t>
      </w:r>
      <w:r w:rsidRPr="00A37C52">
        <w:rPr>
          <w:rFonts w:ascii="Calibri" w:hAnsi="Calibri" w:cs="Calibri"/>
          <w:color w:val="000000" w:themeColor="text1"/>
        </w:rPr>
        <w:t xml:space="preserve"> priorities identified by the Action Network on Forced Displacement. The list is non-exhaustive, and grantees are encouraged to make additional suggestions that are in line with the objectives of this Call for Proposals.</w:t>
      </w:r>
    </w:p>
    <w:tbl>
      <w:tblPr>
        <w:tblStyle w:val="TableGrid"/>
        <w:tblW w:w="9360" w:type="dxa"/>
        <w:tblInd w:w="-5" w:type="dxa"/>
        <w:tblLook w:val="04A0" w:firstRow="1" w:lastRow="0" w:firstColumn="1" w:lastColumn="0" w:noHBand="0" w:noVBand="1"/>
      </w:tblPr>
      <w:tblGrid>
        <w:gridCol w:w="2552"/>
        <w:gridCol w:w="6808"/>
      </w:tblGrid>
      <w:tr w:rsidR="00875482" w:rsidRPr="00A37C52" w14:paraId="33B46D5A" w14:textId="77777777" w:rsidTr="000B006E">
        <w:tc>
          <w:tcPr>
            <w:tcW w:w="2552" w:type="dxa"/>
            <w:shd w:val="clear" w:color="auto" w:fill="CCEBFF"/>
          </w:tcPr>
          <w:p w14:paraId="10DDB04A" w14:textId="77777777" w:rsidR="00875482" w:rsidRPr="00A37C52" w:rsidRDefault="00875482" w:rsidP="000B006E">
            <w:pPr>
              <w:jc w:val="center"/>
              <w:rPr>
                <w:rFonts w:ascii="Calibri" w:hAnsi="Calibri" w:cs="Calibri"/>
                <w:b/>
                <w:bCs/>
                <w:color w:val="002940"/>
                <w:lang w:val="fr-FR"/>
              </w:rPr>
            </w:pPr>
            <w:r w:rsidRPr="00A37C52">
              <w:rPr>
                <w:rFonts w:ascii="Calibri" w:hAnsi="Calibri" w:cs="Calibri"/>
                <w:b/>
                <w:bCs/>
                <w:color w:val="002940"/>
                <w:lang w:val="fr-FR"/>
              </w:rPr>
              <w:t>The</w:t>
            </w:r>
            <w:r>
              <w:rPr>
                <w:rFonts w:ascii="Calibri" w:hAnsi="Calibri" w:cs="Calibri"/>
                <w:b/>
                <w:bCs/>
                <w:color w:val="002940"/>
                <w:lang w:val="fr-FR"/>
              </w:rPr>
              <w:t>mes</w:t>
            </w:r>
          </w:p>
        </w:tc>
        <w:tc>
          <w:tcPr>
            <w:tcW w:w="6808" w:type="dxa"/>
            <w:shd w:val="clear" w:color="auto" w:fill="CCEBFF"/>
          </w:tcPr>
          <w:p w14:paraId="23C0BA36" w14:textId="77777777" w:rsidR="00875482" w:rsidRPr="00A37C52" w:rsidRDefault="00875482" w:rsidP="000B006E">
            <w:pPr>
              <w:jc w:val="center"/>
              <w:rPr>
                <w:rFonts w:ascii="Calibri" w:hAnsi="Calibri" w:cs="Calibri"/>
                <w:b/>
                <w:bCs/>
                <w:color w:val="002940"/>
              </w:rPr>
            </w:pPr>
            <w:r w:rsidRPr="00A37C52">
              <w:rPr>
                <w:rFonts w:ascii="Calibri" w:hAnsi="Calibri" w:cs="Calibri"/>
                <w:b/>
                <w:bCs/>
                <w:color w:val="002940"/>
              </w:rPr>
              <w:t>Suggestions from the Action Network</w:t>
            </w:r>
          </w:p>
        </w:tc>
      </w:tr>
      <w:tr w:rsidR="00875482" w:rsidRPr="00A37C52" w14:paraId="13C011E4" w14:textId="77777777" w:rsidTr="000B006E">
        <w:tc>
          <w:tcPr>
            <w:tcW w:w="2552" w:type="dxa"/>
          </w:tcPr>
          <w:p w14:paraId="2BD3F754" w14:textId="77777777" w:rsidR="00875482" w:rsidRPr="00A37C52" w:rsidRDefault="00875482" w:rsidP="000B006E">
            <w:pPr>
              <w:rPr>
                <w:rFonts w:ascii="Calibri" w:hAnsi="Calibri" w:cs="Calibri"/>
                <w:b/>
                <w:bCs/>
                <w:color w:val="002940"/>
              </w:rPr>
            </w:pPr>
            <w:r w:rsidRPr="00A37C52">
              <w:rPr>
                <w:rFonts w:ascii="Calibri" w:hAnsi="Calibri" w:cs="Calibri"/>
                <w:b/>
                <w:bCs/>
                <w:color w:val="002940"/>
              </w:rPr>
              <w:t>Women and girls’ political participation</w:t>
            </w:r>
          </w:p>
          <w:p w14:paraId="7DC41EFD" w14:textId="77777777" w:rsidR="00875482" w:rsidRPr="00A37C52" w:rsidRDefault="00875482" w:rsidP="000B006E">
            <w:pPr>
              <w:rPr>
                <w:rFonts w:ascii="Calibri" w:hAnsi="Calibri" w:cs="Calibri"/>
              </w:rPr>
            </w:pPr>
          </w:p>
        </w:tc>
        <w:tc>
          <w:tcPr>
            <w:tcW w:w="6808" w:type="dxa"/>
          </w:tcPr>
          <w:p w14:paraId="67E5C911"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 xml:space="preserve">Support displaced women’s and girls’ access to local government and local power structures </w:t>
            </w:r>
          </w:p>
          <w:p w14:paraId="755F8670"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Hold government accountable to promote gender equality and the rights of displaced women and girls in their legal and policy frameworks</w:t>
            </w:r>
          </w:p>
          <w:p w14:paraId="6CB55ACA"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Facilitate leadership trainings for displaced women and girls</w:t>
            </w:r>
          </w:p>
          <w:p w14:paraId="0468EB00" w14:textId="77777777" w:rsidR="00875482" w:rsidRPr="00A37C52" w:rsidRDefault="00875482" w:rsidP="00875482">
            <w:pPr>
              <w:pStyle w:val="ListParagraph"/>
              <w:numPr>
                <w:ilvl w:val="0"/>
                <w:numId w:val="34"/>
              </w:numPr>
              <w:rPr>
                <w:rFonts w:ascii="Calibri" w:hAnsi="Calibri" w:cs="Calibri"/>
              </w:rPr>
            </w:pPr>
            <w:r w:rsidRPr="00A37C52">
              <w:rPr>
                <w:rFonts w:ascii="Calibri" w:hAnsi="Calibri" w:cs="Calibri"/>
                <w:color w:val="000000" w:themeColor="text1"/>
              </w:rPr>
              <w:t>Ad</w:t>
            </w:r>
            <w:r>
              <w:rPr>
                <w:rFonts w:ascii="Calibri" w:hAnsi="Calibri" w:cs="Calibri"/>
                <w:color w:val="000000" w:themeColor="text1"/>
              </w:rPr>
              <w:t>d</w:t>
            </w:r>
            <w:r w:rsidRPr="00A37C52">
              <w:rPr>
                <w:rFonts w:ascii="Calibri" w:hAnsi="Calibri" w:cs="Calibri"/>
                <w:color w:val="000000" w:themeColor="text1"/>
              </w:rPr>
              <w:t>ress the lack of security for women activists, local organizations and advocates working on forced displacement</w:t>
            </w:r>
          </w:p>
          <w:p w14:paraId="480C1CF7"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Ensure women’s access to justice incl. access to legal services and advice and promote a gender lens in justice processes</w:t>
            </w:r>
          </w:p>
        </w:tc>
      </w:tr>
      <w:tr w:rsidR="00875482" w:rsidRPr="00A37C52" w14:paraId="46880580" w14:textId="77777777" w:rsidTr="000B006E">
        <w:tc>
          <w:tcPr>
            <w:tcW w:w="2552" w:type="dxa"/>
          </w:tcPr>
          <w:p w14:paraId="4A7B095B" w14:textId="77777777" w:rsidR="00875482" w:rsidRPr="00A37C52" w:rsidRDefault="00875482" w:rsidP="000B006E">
            <w:pPr>
              <w:rPr>
                <w:rFonts w:ascii="Calibri" w:hAnsi="Calibri" w:cs="Calibri"/>
              </w:rPr>
            </w:pPr>
            <w:r w:rsidRPr="00A37C52">
              <w:rPr>
                <w:rFonts w:ascii="Calibri" w:hAnsi="Calibri" w:cs="Calibri"/>
                <w:b/>
                <w:bCs/>
                <w:color w:val="002940"/>
              </w:rPr>
              <w:t>Women and girls’ economic and social empowerment</w:t>
            </w:r>
          </w:p>
        </w:tc>
        <w:tc>
          <w:tcPr>
            <w:tcW w:w="6808" w:type="dxa"/>
          </w:tcPr>
          <w:p w14:paraId="6D22C45E"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Facilitate displaced women’s and girls’ access to financial services, banking services and credit</w:t>
            </w:r>
          </w:p>
          <w:p w14:paraId="69D441F5"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Support displaced women’s and girls’ access to economic resources, professional training, and vocational jobs</w:t>
            </w:r>
          </w:p>
          <w:p w14:paraId="0EF33EEE"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Provide displaced women and girls that have business projects with counseling</w:t>
            </w:r>
          </w:p>
          <w:p w14:paraId="24C1EBA8"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Secure displaced women’s and girls’ economic rights</w:t>
            </w:r>
          </w:p>
          <w:p w14:paraId="3E7A528A"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Support displaced women’s and girls’ access to education and higher education in their host communities and in refugees or IDP camps or settlements</w:t>
            </w:r>
          </w:p>
          <w:p w14:paraId="75BD4F0C"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Support displaced women’s and girls’ access to digital devices and tools as well as access to the internet</w:t>
            </w:r>
          </w:p>
          <w:p w14:paraId="7A8E742B" w14:textId="77777777" w:rsidR="0087548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Increasing resilience of displaced women and girls to conflicts and new threats (such as COVID-19)</w:t>
            </w:r>
            <w:r>
              <w:rPr>
                <w:rFonts w:ascii="Calibri" w:hAnsi="Calibri" w:cs="Calibri"/>
                <w:color w:val="000000" w:themeColor="text1"/>
              </w:rPr>
              <w:t xml:space="preserve"> </w:t>
            </w:r>
          </w:p>
          <w:p w14:paraId="460B9CB7" w14:textId="77777777" w:rsidR="00875482" w:rsidRPr="00A37C52" w:rsidRDefault="00875482" w:rsidP="00875482">
            <w:pPr>
              <w:pStyle w:val="ListParagraph"/>
              <w:numPr>
                <w:ilvl w:val="0"/>
                <w:numId w:val="34"/>
              </w:numPr>
              <w:rPr>
                <w:rFonts w:ascii="Calibri" w:hAnsi="Calibri" w:cs="Calibri"/>
                <w:color w:val="000000" w:themeColor="text1"/>
              </w:rPr>
            </w:pPr>
            <w:r>
              <w:rPr>
                <w:rFonts w:ascii="Calibri" w:hAnsi="Calibri" w:cs="Calibri"/>
                <w:color w:val="000000" w:themeColor="text1"/>
              </w:rPr>
              <w:t>Prevent abuse, exploitation and human trafficking of displaced women and girls through socio-economic empowerment measures</w:t>
            </w:r>
          </w:p>
        </w:tc>
      </w:tr>
      <w:tr w:rsidR="00875482" w:rsidRPr="00A37C52" w14:paraId="782C1FD0" w14:textId="77777777" w:rsidTr="000B006E">
        <w:tc>
          <w:tcPr>
            <w:tcW w:w="2552" w:type="dxa"/>
          </w:tcPr>
          <w:p w14:paraId="6B47E45A" w14:textId="77777777" w:rsidR="00875482" w:rsidRPr="00A37C52" w:rsidRDefault="00875482" w:rsidP="000B006E">
            <w:pPr>
              <w:rPr>
                <w:rFonts w:ascii="Calibri" w:hAnsi="Calibri" w:cs="Calibri"/>
                <w:b/>
                <w:bCs/>
              </w:rPr>
            </w:pPr>
            <w:r w:rsidRPr="00A37C52">
              <w:rPr>
                <w:rFonts w:ascii="Calibri" w:hAnsi="Calibri" w:cs="Calibri"/>
                <w:b/>
                <w:bCs/>
                <w:color w:val="002940"/>
              </w:rPr>
              <w:t>Women’s and girls’ networking, experiences sharing, and integration</w:t>
            </w:r>
          </w:p>
        </w:tc>
        <w:tc>
          <w:tcPr>
            <w:tcW w:w="6808" w:type="dxa"/>
          </w:tcPr>
          <w:p w14:paraId="40103D44"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rPr>
              <w:t>Promote</w:t>
            </w:r>
            <w:r w:rsidRPr="00A37C52">
              <w:rPr>
                <w:rFonts w:ascii="Calibri" w:hAnsi="Calibri" w:cs="Calibri"/>
                <w:color w:val="000000" w:themeColor="text1"/>
              </w:rPr>
              <w:t xml:space="preserve"> the integration and networking of displaced women and girls in their host communities</w:t>
            </w:r>
          </w:p>
          <w:p w14:paraId="4A0B3B2F"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Promote changes in social norms of displaced women and girls and of host communities – e.g., by promoting empathy and support through shared success stories.</w:t>
            </w:r>
          </w:p>
          <w:p w14:paraId="2BEA5FFA"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Promote displaced women’s and girls’ experience-sharing on becoming independent and empowered</w:t>
            </w:r>
          </w:p>
          <w:p w14:paraId="5970D4DB" w14:textId="77777777" w:rsidR="00875482" w:rsidRPr="00A37C52" w:rsidRDefault="00875482" w:rsidP="00875482">
            <w:pPr>
              <w:pStyle w:val="ListParagraph"/>
              <w:numPr>
                <w:ilvl w:val="0"/>
                <w:numId w:val="34"/>
              </w:numPr>
              <w:rPr>
                <w:rFonts w:ascii="Calibri" w:hAnsi="Calibri" w:cs="Calibri"/>
                <w:color w:val="000000" w:themeColor="text1"/>
              </w:rPr>
            </w:pPr>
            <w:r w:rsidRPr="00A37C52">
              <w:rPr>
                <w:rFonts w:ascii="Calibri" w:hAnsi="Calibri" w:cs="Calibri"/>
                <w:color w:val="000000" w:themeColor="text1"/>
              </w:rPr>
              <w:t>Make the voices and the stories of displaced women and girls as well as host communities heard</w:t>
            </w:r>
          </w:p>
          <w:p w14:paraId="58A2C9FF" w14:textId="77777777" w:rsidR="00875482" w:rsidRPr="00A37C52" w:rsidRDefault="00875482" w:rsidP="00875482">
            <w:pPr>
              <w:pStyle w:val="ListParagraph"/>
              <w:numPr>
                <w:ilvl w:val="0"/>
                <w:numId w:val="34"/>
              </w:numPr>
              <w:rPr>
                <w:rFonts w:ascii="Calibri" w:hAnsi="Calibri" w:cs="Calibri"/>
              </w:rPr>
            </w:pPr>
            <w:r w:rsidRPr="00A37C52">
              <w:rPr>
                <w:rFonts w:ascii="Calibri" w:hAnsi="Calibri" w:cs="Calibri"/>
                <w:color w:val="000000" w:themeColor="text1"/>
              </w:rPr>
              <w:t>Help grassroots initiatives working with displaced women and girls establish partnerships between each other as well as with international women’s organizations</w:t>
            </w:r>
          </w:p>
        </w:tc>
      </w:tr>
    </w:tbl>
    <w:p w14:paraId="4FCD6925" w14:textId="77777777" w:rsidR="00875482" w:rsidRPr="00A37C52" w:rsidRDefault="00875482" w:rsidP="00875482">
      <w:pPr>
        <w:spacing w:after="0"/>
        <w:rPr>
          <w:color w:val="0563C1" w:themeColor="hyperlink"/>
          <w:sz w:val="2"/>
          <w:szCs w:val="2"/>
          <w:u w:val="single"/>
        </w:rPr>
      </w:pPr>
    </w:p>
    <w:p w14:paraId="1A39183A" w14:textId="77777777" w:rsidR="00D618C5" w:rsidRPr="007E506E" w:rsidRDefault="00D618C5" w:rsidP="007E506E">
      <w:pPr>
        <w:spacing w:after="0"/>
        <w:rPr>
          <w:vanish/>
          <w:specVanish/>
        </w:rPr>
      </w:pPr>
    </w:p>
    <w:p w14:paraId="78E43D41" w14:textId="7325D679" w:rsidR="00632081" w:rsidRPr="00875482" w:rsidRDefault="00632081" w:rsidP="00875482">
      <w:pPr>
        <w:spacing w:after="0"/>
        <w:rPr>
          <w:b/>
          <w:sz w:val="2"/>
          <w:szCs w:val="2"/>
        </w:rPr>
      </w:pPr>
    </w:p>
    <w:sectPr w:rsidR="00632081" w:rsidRPr="00875482" w:rsidSect="001A60B2">
      <w:headerReference w:type="default" r:id="rId17"/>
      <w:footerReference w:type="default" r:id="rId18"/>
      <w:pgSz w:w="12240" w:h="15840"/>
      <w:pgMar w:top="1792"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2518" w14:textId="77777777" w:rsidR="00316978" w:rsidRDefault="00316978" w:rsidP="00081D3D">
      <w:pPr>
        <w:spacing w:after="0" w:line="240" w:lineRule="auto"/>
      </w:pPr>
      <w:r>
        <w:separator/>
      </w:r>
    </w:p>
  </w:endnote>
  <w:endnote w:type="continuationSeparator" w:id="0">
    <w:p w14:paraId="09103F6B" w14:textId="77777777" w:rsidR="00316978" w:rsidRDefault="00316978" w:rsidP="0008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f_segoe-ui_norm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14194"/>
      <w:docPartObj>
        <w:docPartGallery w:val="Page Numbers (Bottom of Page)"/>
        <w:docPartUnique/>
      </w:docPartObj>
    </w:sdtPr>
    <w:sdtEndPr>
      <w:rPr>
        <w:noProof/>
      </w:rPr>
    </w:sdtEndPr>
    <w:sdtContent>
      <w:p w14:paraId="407B30FA" w14:textId="2305BC6C" w:rsidR="00093336" w:rsidRDefault="00093336" w:rsidP="00892F6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4062" w14:textId="77777777" w:rsidR="00316978" w:rsidRDefault="00316978" w:rsidP="00081D3D">
      <w:pPr>
        <w:spacing w:after="0" w:line="240" w:lineRule="auto"/>
      </w:pPr>
      <w:r>
        <w:separator/>
      </w:r>
    </w:p>
  </w:footnote>
  <w:footnote w:type="continuationSeparator" w:id="0">
    <w:p w14:paraId="0871A5A7" w14:textId="77777777" w:rsidR="00316978" w:rsidRDefault="00316978" w:rsidP="00081D3D">
      <w:pPr>
        <w:spacing w:after="0" w:line="240" w:lineRule="auto"/>
      </w:pPr>
      <w:r>
        <w:continuationSeparator/>
      </w:r>
    </w:p>
  </w:footnote>
  <w:footnote w:id="1">
    <w:p w14:paraId="32834B0B" w14:textId="7751B65F" w:rsidR="00201487" w:rsidRPr="005C32E5" w:rsidRDefault="00201487">
      <w:pPr>
        <w:pStyle w:val="FootnoteText"/>
        <w:rPr>
          <w:sz w:val="18"/>
          <w:szCs w:val="18"/>
          <w:lang w:val="en-US"/>
        </w:rPr>
      </w:pPr>
      <w:r w:rsidRPr="005C32E5">
        <w:rPr>
          <w:rStyle w:val="FootnoteReference"/>
          <w:sz w:val="18"/>
          <w:szCs w:val="18"/>
        </w:rPr>
        <w:footnoteRef/>
      </w:r>
      <w:r w:rsidRPr="005C32E5">
        <w:rPr>
          <w:sz w:val="18"/>
          <w:szCs w:val="18"/>
        </w:rPr>
        <w:t xml:space="preserve"> </w:t>
      </w:r>
      <w:r w:rsidRPr="005C32E5">
        <w:rPr>
          <w:sz w:val="18"/>
          <w:szCs w:val="18"/>
          <w:lang w:val="en-US"/>
        </w:rPr>
        <w:t xml:space="preserve">UNHCR, Global Trends: Forced Displacement in 2020. </w:t>
      </w:r>
    </w:p>
  </w:footnote>
  <w:footnote w:id="2">
    <w:p w14:paraId="6FC11CCD" w14:textId="3F0891C4" w:rsidR="00201487" w:rsidRPr="00201487" w:rsidRDefault="00201487">
      <w:pPr>
        <w:pStyle w:val="FootnoteText"/>
        <w:rPr>
          <w:lang w:val="en-US"/>
        </w:rPr>
      </w:pPr>
      <w:r w:rsidRPr="005C32E5">
        <w:rPr>
          <w:rStyle w:val="FootnoteReference"/>
          <w:sz w:val="18"/>
          <w:szCs w:val="18"/>
        </w:rPr>
        <w:footnoteRef/>
      </w:r>
      <w:r w:rsidRPr="005C32E5">
        <w:rPr>
          <w:sz w:val="18"/>
          <w:szCs w:val="18"/>
          <w:lang w:val="en-US"/>
        </w:rPr>
        <w:t xml:space="preserve"> UNHCR, Iraq 2020. Available online: </w:t>
      </w:r>
      <w:hyperlink r:id="rId1" w:anchor="year" w:history="1">
        <w:r w:rsidRPr="005C32E5">
          <w:rPr>
            <w:rStyle w:val="Hyperlink"/>
            <w:sz w:val="18"/>
            <w:szCs w:val="18"/>
            <w:lang w:val="en-US"/>
          </w:rPr>
          <w:t>https://reporting.unhcr.org/node/2547?y=2020#year</w:t>
        </w:r>
      </w:hyperlink>
      <w:r w:rsidRPr="00892F6A">
        <w:rPr>
          <w:sz w:val="18"/>
          <w:szCs w:val="18"/>
          <w:lang w:val="en-US"/>
        </w:rPr>
        <w:t xml:space="preserve"> </w:t>
      </w:r>
    </w:p>
  </w:footnote>
  <w:footnote w:id="3">
    <w:p w14:paraId="64863C9C" w14:textId="77777777" w:rsidR="004057AB" w:rsidRPr="004B6294" w:rsidRDefault="004057AB" w:rsidP="004057AB">
      <w:pPr>
        <w:pStyle w:val="FootnoteText"/>
        <w:rPr>
          <w:lang w:val="en-CA"/>
        </w:rPr>
      </w:pPr>
      <w:r w:rsidRPr="004B6294">
        <w:rPr>
          <w:rStyle w:val="FootnoteReference"/>
          <w:lang w:val="en-CA"/>
        </w:rPr>
        <w:footnoteRef/>
      </w:r>
      <w:r w:rsidRPr="004B6294">
        <w:rPr>
          <w:lang w:val="en-CA"/>
        </w:rPr>
        <w:t xml:space="preserve"> Only if registered at the national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20C" w14:textId="432A2103" w:rsidR="00093336" w:rsidRDefault="1D80B791" w:rsidP="00424263">
    <w:pPr>
      <w:pStyle w:val="Header"/>
      <w:jc w:val="center"/>
    </w:pPr>
    <w:r>
      <w:rPr>
        <w:noProof/>
      </w:rPr>
      <w:drawing>
        <wp:inline distT="0" distB="0" distL="0" distR="0" wp14:anchorId="4241564B" wp14:editId="6F9364D8">
          <wp:extent cx="2501900" cy="555977"/>
          <wp:effectExtent l="0" t="0" r="0" b="0"/>
          <wp:docPr id="9" name="Picture 9" descr="C:\Users\rullom\AppData\Local\Microsoft\Windows\INetCache\Content.Word\wphf.logo.color.subtitle.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501900" cy="555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D35"/>
    <w:multiLevelType w:val="hybridMultilevel"/>
    <w:tmpl w:val="47AE556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3340F"/>
    <w:multiLevelType w:val="hybridMultilevel"/>
    <w:tmpl w:val="9288DD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D46719"/>
    <w:multiLevelType w:val="hybridMultilevel"/>
    <w:tmpl w:val="89E2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08A"/>
    <w:multiLevelType w:val="hybridMultilevel"/>
    <w:tmpl w:val="D1008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76F9"/>
    <w:multiLevelType w:val="hybridMultilevel"/>
    <w:tmpl w:val="01A43F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39317C"/>
    <w:multiLevelType w:val="hybridMultilevel"/>
    <w:tmpl w:val="443C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4B77"/>
    <w:multiLevelType w:val="hybridMultilevel"/>
    <w:tmpl w:val="557C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5836D9"/>
    <w:multiLevelType w:val="hybridMultilevel"/>
    <w:tmpl w:val="D92C302E"/>
    <w:lvl w:ilvl="0" w:tplc="FFFFFFFF">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D3F7A"/>
    <w:multiLevelType w:val="hybridMultilevel"/>
    <w:tmpl w:val="E2800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0C5243"/>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93F2F"/>
    <w:multiLevelType w:val="hybridMultilevel"/>
    <w:tmpl w:val="7268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332FC"/>
    <w:multiLevelType w:val="hybridMultilevel"/>
    <w:tmpl w:val="4A32E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9A30F0"/>
    <w:multiLevelType w:val="hybridMultilevel"/>
    <w:tmpl w:val="4E3476D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9F6368"/>
    <w:multiLevelType w:val="hybridMultilevel"/>
    <w:tmpl w:val="AAC0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57897"/>
    <w:multiLevelType w:val="hybridMultilevel"/>
    <w:tmpl w:val="1E46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E87EC1"/>
    <w:multiLevelType w:val="hybridMultilevel"/>
    <w:tmpl w:val="89E2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861C0"/>
    <w:multiLevelType w:val="hybridMultilevel"/>
    <w:tmpl w:val="B9882C46"/>
    <w:lvl w:ilvl="0" w:tplc="503A52DA">
      <w:start w:val="1"/>
      <w:numFmt w:val="bullet"/>
      <w:lvlText w:val=""/>
      <w:lvlJc w:val="left"/>
      <w:pPr>
        <w:tabs>
          <w:tab w:val="num" w:pos="720"/>
        </w:tabs>
        <w:ind w:left="720" w:hanging="360"/>
      </w:pPr>
      <w:rPr>
        <w:rFonts w:ascii="Symbol" w:hAnsi="Symbol" w:hint="default"/>
        <w:sz w:val="20"/>
      </w:rPr>
    </w:lvl>
    <w:lvl w:ilvl="1" w:tplc="E4AE6B52" w:tentative="1">
      <w:start w:val="1"/>
      <w:numFmt w:val="bullet"/>
      <w:lvlText w:val="o"/>
      <w:lvlJc w:val="left"/>
      <w:pPr>
        <w:tabs>
          <w:tab w:val="num" w:pos="1440"/>
        </w:tabs>
        <w:ind w:left="1440" w:hanging="360"/>
      </w:pPr>
      <w:rPr>
        <w:rFonts w:ascii="Courier New" w:hAnsi="Courier New" w:hint="default"/>
        <w:sz w:val="20"/>
      </w:rPr>
    </w:lvl>
    <w:lvl w:ilvl="2" w:tplc="C26AF72E" w:tentative="1">
      <w:start w:val="1"/>
      <w:numFmt w:val="bullet"/>
      <w:lvlText w:val=""/>
      <w:lvlJc w:val="left"/>
      <w:pPr>
        <w:tabs>
          <w:tab w:val="num" w:pos="2160"/>
        </w:tabs>
        <w:ind w:left="2160" w:hanging="360"/>
      </w:pPr>
      <w:rPr>
        <w:rFonts w:ascii="Wingdings" w:hAnsi="Wingdings" w:hint="default"/>
        <w:sz w:val="20"/>
      </w:rPr>
    </w:lvl>
    <w:lvl w:ilvl="3" w:tplc="40EAB46E" w:tentative="1">
      <w:start w:val="1"/>
      <w:numFmt w:val="bullet"/>
      <w:lvlText w:val=""/>
      <w:lvlJc w:val="left"/>
      <w:pPr>
        <w:tabs>
          <w:tab w:val="num" w:pos="2880"/>
        </w:tabs>
        <w:ind w:left="2880" w:hanging="360"/>
      </w:pPr>
      <w:rPr>
        <w:rFonts w:ascii="Wingdings" w:hAnsi="Wingdings" w:hint="default"/>
        <w:sz w:val="20"/>
      </w:rPr>
    </w:lvl>
    <w:lvl w:ilvl="4" w:tplc="701C5896" w:tentative="1">
      <w:start w:val="1"/>
      <w:numFmt w:val="bullet"/>
      <w:lvlText w:val=""/>
      <w:lvlJc w:val="left"/>
      <w:pPr>
        <w:tabs>
          <w:tab w:val="num" w:pos="3600"/>
        </w:tabs>
        <w:ind w:left="3600" w:hanging="360"/>
      </w:pPr>
      <w:rPr>
        <w:rFonts w:ascii="Wingdings" w:hAnsi="Wingdings" w:hint="default"/>
        <w:sz w:val="20"/>
      </w:rPr>
    </w:lvl>
    <w:lvl w:ilvl="5" w:tplc="DFC07048" w:tentative="1">
      <w:start w:val="1"/>
      <w:numFmt w:val="bullet"/>
      <w:lvlText w:val=""/>
      <w:lvlJc w:val="left"/>
      <w:pPr>
        <w:tabs>
          <w:tab w:val="num" w:pos="4320"/>
        </w:tabs>
        <w:ind w:left="4320" w:hanging="360"/>
      </w:pPr>
      <w:rPr>
        <w:rFonts w:ascii="Wingdings" w:hAnsi="Wingdings" w:hint="default"/>
        <w:sz w:val="20"/>
      </w:rPr>
    </w:lvl>
    <w:lvl w:ilvl="6" w:tplc="E2D461CA" w:tentative="1">
      <w:start w:val="1"/>
      <w:numFmt w:val="bullet"/>
      <w:lvlText w:val=""/>
      <w:lvlJc w:val="left"/>
      <w:pPr>
        <w:tabs>
          <w:tab w:val="num" w:pos="5040"/>
        </w:tabs>
        <w:ind w:left="5040" w:hanging="360"/>
      </w:pPr>
      <w:rPr>
        <w:rFonts w:ascii="Wingdings" w:hAnsi="Wingdings" w:hint="default"/>
        <w:sz w:val="20"/>
      </w:rPr>
    </w:lvl>
    <w:lvl w:ilvl="7" w:tplc="19F0859C" w:tentative="1">
      <w:start w:val="1"/>
      <w:numFmt w:val="bullet"/>
      <w:lvlText w:val=""/>
      <w:lvlJc w:val="left"/>
      <w:pPr>
        <w:tabs>
          <w:tab w:val="num" w:pos="5760"/>
        </w:tabs>
        <w:ind w:left="5760" w:hanging="360"/>
      </w:pPr>
      <w:rPr>
        <w:rFonts w:ascii="Wingdings" w:hAnsi="Wingdings" w:hint="default"/>
        <w:sz w:val="20"/>
      </w:rPr>
    </w:lvl>
    <w:lvl w:ilvl="8" w:tplc="10A62CB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83738"/>
    <w:multiLevelType w:val="hybridMultilevel"/>
    <w:tmpl w:val="5EC65FBA"/>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E313DF"/>
    <w:multiLevelType w:val="hybridMultilevel"/>
    <w:tmpl w:val="131455AC"/>
    <w:lvl w:ilvl="0" w:tplc="D3C240B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C6160"/>
    <w:multiLevelType w:val="hybridMultilevel"/>
    <w:tmpl w:val="B880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97966"/>
    <w:multiLevelType w:val="hybridMultilevel"/>
    <w:tmpl w:val="3BD4B9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13D679A"/>
    <w:multiLevelType w:val="hybridMultilevel"/>
    <w:tmpl w:val="20BA0A1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6C0AC0"/>
    <w:multiLevelType w:val="hybridMultilevel"/>
    <w:tmpl w:val="24345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4004E44"/>
    <w:multiLevelType w:val="hybridMultilevel"/>
    <w:tmpl w:val="7D2C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4D090D"/>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10B9F"/>
    <w:multiLevelType w:val="hybridMultilevel"/>
    <w:tmpl w:val="032AD34E"/>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4574F0"/>
    <w:multiLevelType w:val="hybridMultilevel"/>
    <w:tmpl w:val="C1B6F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02400"/>
    <w:multiLevelType w:val="hybridMultilevel"/>
    <w:tmpl w:val="210076F0"/>
    <w:lvl w:ilvl="0" w:tplc="D3C240B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40744"/>
    <w:multiLevelType w:val="hybridMultilevel"/>
    <w:tmpl w:val="CE901504"/>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DF7463"/>
    <w:multiLevelType w:val="hybridMultilevel"/>
    <w:tmpl w:val="7D3E265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F2EAE"/>
    <w:multiLevelType w:val="hybridMultilevel"/>
    <w:tmpl w:val="29528FEC"/>
    <w:lvl w:ilvl="0" w:tplc="B3B84B16">
      <w:start w:val="1"/>
      <w:numFmt w:val="bullet"/>
      <w:lvlText w:val="-"/>
      <w:lvlJc w:val="left"/>
      <w:pPr>
        <w:ind w:left="227" w:hanging="17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F563F"/>
    <w:multiLevelType w:val="hybridMultilevel"/>
    <w:tmpl w:val="6DBC2894"/>
    <w:lvl w:ilvl="0" w:tplc="2A22B934">
      <w:start w:val="1"/>
      <w:numFmt w:val="decimal"/>
      <w:lvlText w:val="%1."/>
      <w:lvlJc w:val="left"/>
      <w:pPr>
        <w:ind w:left="720" w:hanging="360"/>
      </w:pPr>
      <w:rPr>
        <w:rFonts w:hint="default"/>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53A53"/>
    <w:multiLevelType w:val="hybridMultilevel"/>
    <w:tmpl w:val="830253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E3357F"/>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5735B4"/>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E0AED"/>
    <w:multiLevelType w:val="hybridMultilevel"/>
    <w:tmpl w:val="CB726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32"/>
  </w:num>
  <w:num w:numId="4">
    <w:abstractNumId w:val="17"/>
  </w:num>
  <w:num w:numId="5">
    <w:abstractNumId w:val="28"/>
  </w:num>
  <w:num w:numId="6">
    <w:abstractNumId w:val="25"/>
  </w:num>
  <w:num w:numId="7">
    <w:abstractNumId w:val="12"/>
  </w:num>
  <w:num w:numId="8">
    <w:abstractNumId w:val="14"/>
  </w:num>
  <w:num w:numId="9">
    <w:abstractNumId w:val="16"/>
  </w:num>
  <w:num w:numId="10">
    <w:abstractNumId w:val="35"/>
  </w:num>
  <w:num w:numId="11">
    <w:abstractNumId w:val="8"/>
  </w:num>
  <w:num w:numId="12">
    <w:abstractNumId w:val="11"/>
  </w:num>
  <w:num w:numId="13">
    <w:abstractNumId w:val="7"/>
  </w:num>
  <w:num w:numId="14">
    <w:abstractNumId w:val="33"/>
  </w:num>
  <w:num w:numId="15">
    <w:abstractNumId w:val="3"/>
  </w:num>
  <w:num w:numId="16">
    <w:abstractNumId w:val="5"/>
  </w:num>
  <w:num w:numId="17">
    <w:abstractNumId w:val="15"/>
  </w:num>
  <w:num w:numId="18">
    <w:abstractNumId w:val="24"/>
  </w:num>
  <w:num w:numId="19">
    <w:abstractNumId w:val="34"/>
  </w:num>
  <w:num w:numId="20">
    <w:abstractNumId w:val="26"/>
  </w:num>
  <w:num w:numId="21">
    <w:abstractNumId w:val="29"/>
  </w:num>
  <w:num w:numId="22">
    <w:abstractNumId w:val="9"/>
  </w:num>
  <w:num w:numId="23">
    <w:abstractNumId w:val="36"/>
  </w:num>
  <w:num w:numId="24">
    <w:abstractNumId w:val="4"/>
  </w:num>
  <w:num w:numId="25">
    <w:abstractNumId w:val="6"/>
  </w:num>
  <w:num w:numId="26">
    <w:abstractNumId w:val="27"/>
  </w:num>
  <w:num w:numId="27">
    <w:abstractNumId w:val="18"/>
  </w:num>
  <w:num w:numId="28">
    <w:abstractNumId w:val="21"/>
  </w:num>
  <w:num w:numId="29">
    <w:abstractNumId w:val="20"/>
  </w:num>
  <w:num w:numId="30">
    <w:abstractNumId w:val="1"/>
  </w:num>
  <w:num w:numId="31">
    <w:abstractNumId w:val="10"/>
  </w:num>
  <w:num w:numId="32">
    <w:abstractNumId w:val="23"/>
  </w:num>
  <w:num w:numId="33">
    <w:abstractNumId w:val="22"/>
  </w:num>
  <w:num w:numId="34">
    <w:abstractNumId w:val="30"/>
  </w:num>
  <w:num w:numId="35">
    <w:abstractNumId w:val="0"/>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B4"/>
    <w:rsid w:val="0001380B"/>
    <w:rsid w:val="00015FB3"/>
    <w:rsid w:val="00027BA5"/>
    <w:rsid w:val="000349F4"/>
    <w:rsid w:val="00054BA7"/>
    <w:rsid w:val="000565CF"/>
    <w:rsid w:val="00062631"/>
    <w:rsid w:val="00071653"/>
    <w:rsid w:val="00071BF6"/>
    <w:rsid w:val="0007434D"/>
    <w:rsid w:val="0007509D"/>
    <w:rsid w:val="00081D3D"/>
    <w:rsid w:val="0008353D"/>
    <w:rsid w:val="00093336"/>
    <w:rsid w:val="000A10B5"/>
    <w:rsid w:val="000B1243"/>
    <w:rsid w:val="000B227C"/>
    <w:rsid w:val="000B7AA6"/>
    <w:rsid w:val="000D44B4"/>
    <w:rsid w:val="000D77C9"/>
    <w:rsid w:val="000E358F"/>
    <w:rsid w:val="000F4AAD"/>
    <w:rsid w:val="00100AA5"/>
    <w:rsid w:val="00103BE0"/>
    <w:rsid w:val="00120607"/>
    <w:rsid w:val="001253D5"/>
    <w:rsid w:val="00125E43"/>
    <w:rsid w:val="001268AF"/>
    <w:rsid w:val="00142972"/>
    <w:rsid w:val="00147C4D"/>
    <w:rsid w:val="00151945"/>
    <w:rsid w:val="00173C7F"/>
    <w:rsid w:val="001806BB"/>
    <w:rsid w:val="001841DE"/>
    <w:rsid w:val="001A4D67"/>
    <w:rsid w:val="001A60B2"/>
    <w:rsid w:val="001B08B5"/>
    <w:rsid w:val="001B51A8"/>
    <w:rsid w:val="001C73D0"/>
    <w:rsid w:val="001F0EB2"/>
    <w:rsid w:val="001F0F3B"/>
    <w:rsid w:val="001F29CA"/>
    <w:rsid w:val="001F29F2"/>
    <w:rsid w:val="001F4F31"/>
    <w:rsid w:val="00201487"/>
    <w:rsid w:val="002161DF"/>
    <w:rsid w:val="00220DCB"/>
    <w:rsid w:val="00220E04"/>
    <w:rsid w:val="0024403A"/>
    <w:rsid w:val="0024456B"/>
    <w:rsid w:val="00260D29"/>
    <w:rsid w:val="002809DD"/>
    <w:rsid w:val="00284D24"/>
    <w:rsid w:val="0029003E"/>
    <w:rsid w:val="002A0B20"/>
    <w:rsid w:val="002A1CC5"/>
    <w:rsid w:val="002B0418"/>
    <w:rsid w:val="002B0F04"/>
    <w:rsid w:val="002B6396"/>
    <w:rsid w:val="002C142D"/>
    <w:rsid w:val="002D1EF9"/>
    <w:rsid w:val="002D49A4"/>
    <w:rsid w:val="002E6872"/>
    <w:rsid w:val="002E75AD"/>
    <w:rsid w:val="002F1AE7"/>
    <w:rsid w:val="00306EEB"/>
    <w:rsid w:val="00311C49"/>
    <w:rsid w:val="00316978"/>
    <w:rsid w:val="00335278"/>
    <w:rsid w:val="003416DA"/>
    <w:rsid w:val="003600B1"/>
    <w:rsid w:val="0036571C"/>
    <w:rsid w:val="003A20AF"/>
    <w:rsid w:val="003B16ED"/>
    <w:rsid w:val="003C7187"/>
    <w:rsid w:val="003D5758"/>
    <w:rsid w:val="003D6D15"/>
    <w:rsid w:val="003E106B"/>
    <w:rsid w:val="003E1C36"/>
    <w:rsid w:val="003F05E6"/>
    <w:rsid w:val="003F121A"/>
    <w:rsid w:val="003F39CD"/>
    <w:rsid w:val="003F6C25"/>
    <w:rsid w:val="003F7EE5"/>
    <w:rsid w:val="004001E6"/>
    <w:rsid w:val="00404743"/>
    <w:rsid w:val="004057AB"/>
    <w:rsid w:val="00406234"/>
    <w:rsid w:val="004128F0"/>
    <w:rsid w:val="00413D80"/>
    <w:rsid w:val="00424263"/>
    <w:rsid w:val="004245FF"/>
    <w:rsid w:val="00431426"/>
    <w:rsid w:val="00433728"/>
    <w:rsid w:val="00434F65"/>
    <w:rsid w:val="00473813"/>
    <w:rsid w:val="004758C7"/>
    <w:rsid w:val="00481F9A"/>
    <w:rsid w:val="0048590B"/>
    <w:rsid w:val="0048761D"/>
    <w:rsid w:val="004A5E0D"/>
    <w:rsid w:val="004B4E06"/>
    <w:rsid w:val="004B7609"/>
    <w:rsid w:val="004C21CE"/>
    <w:rsid w:val="004C31F2"/>
    <w:rsid w:val="004D5041"/>
    <w:rsid w:val="004D5280"/>
    <w:rsid w:val="004E5A87"/>
    <w:rsid w:val="004F0BC3"/>
    <w:rsid w:val="005001AC"/>
    <w:rsid w:val="00501742"/>
    <w:rsid w:val="00526317"/>
    <w:rsid w:val="00526474"/>
    <w:rsid w:val="00537365"/>
    <w:rsid w:val="00537371"/>
    <w:rsid w:val="00546E30"/>
    <w:rsid w:val="005475B7"/>
    <w:rsid w:val="00552679"/>
    <w:rsid w:val="00555CF0"/>
    <w:rsid w:val="005658D0"/>
    <w:rsid w:val="00566F4B"/>
    <w:rsid w:val="00570464"/>
    <w:rsid w:val="005A0242"/>
    <w:rsid w:val="005C32E5"/>
    <w:rsid w:val="005D5230"/>
    <w:rsid w:val="005E35D5"/>
    <w:rsid w:val="005E5323"/>
    <w:rsid w:val="005F5104"/>
    <w:rsid w:val="005F5AFC"/>
    <w:rsid w:val="0060064C"/>
    <w:rsid w:val="00602A04"/>
    <w:rsid w:val="006046D6"/>
    <w:rsid w:val="0061352B"/>
    <w:rsid w:val="00620110"/>
    <w:rsid w:val="006246F4"/>
    <w:rsid w:val="00631FE0"/>
    <w:rsid w:val="00632081"/>
    <w:rsid w:val="0063721F"/>
    <w:rsid w:val="00647094"/>
    <w:rsid w:val="006479E5"/>
    <w:rsid w:val="00647D75"/>
    <w:rsid w:val="006520C8"/>
    <w:rsid w:val="00655B08"/>
    <w:rsid w:val="00664426"/>
    <w:rsid w:val="006676BD"/>
    <w:rsid w:val="00680883"/>
    <w:rsid w:val="00682B85"/>
    <w:rsid w:val="0068443F"/>
    <w:rsid w:val="00686690"/>
    <w:rsid w:val="006971A0"/>
    <w:rsid w:val="006A2FC3"/>
    <w:rsid w:val="006A3D97"/>
    <w:rsid w:val="006A5502"/>
    <w:rsid w:val="006B1832"/>
    <w:rsid w:val="006B54C9"/>
    <w:rsid w:val="006D7B65"/>
    <w:rsid w:val="006E34A3"/>
    <w:rsid w:val="006E3C19"/>
    <w:rsid w:val="006E5846"/>
    <w:rsid w:val="006F5404"/>
    <w:rsid w:val="0071089C"/>
    <w:rsid w:val="00711622"/>
    <w:rsid w:val="0071732C"/>
    <w:rsid w:val="00717841"/>
    <w:rsid w:val="007205A1"/>
    <w:rsid w:val="00723FA0"/>
    <w:rsid w:val="00735AFB"/>
    <w:rsid w:val="00736516"/>
    <w:rsid w:val="007377CF"/>
    <w:rsid w:val="00765A30"/>
    <w:rsid w:val="007737B7"/>
    <w:rsid w:val="007807F0"/>
    <w:rsid w:val="00797F45"/>
    <w:rsid w:val="007A2134"/>
    <w:rsid w:val="007A4E8B"/>
    <w:rsid w:val="007A6581"/>
    <w:rsid w:val="007B0D6C"/>
    <w:rsid w:val="007B6389"/>
    <w:rsid w:val="007D199F"/>
    <w:rsid w:val="007E438A"/>
    <w:rsid w:val="007E506E"/>
    <w:rsid w:val="007E7012"/>
    <w:rsid w:val="007F0EB2"/>
    <w:rsid w:val="00801418"/>
    <w:rsid w:val="00801461"/>
    <w:rsid w:val="00802D5F"/>
    <w:rsid w:val="00807038"/>
    <w:rsid w:val="00836318"/>
    <w:rsid w:val="0084524B"/>
    <w:rsid w:val="00851F37"/>
    <w:rsid w:val="00853BDD"/>
    <w:rsid w:val="00853C4D"/>
    <w:rsid w:val="00875482"/>
    <w:rsid w:val="00876B13"/>
    <w:rsid w:val="00881C01"/>
    <w:rsid w:val="008823A6"/>
    <w:rsid w:val="00892F6A"/>
    <w:rsid w:val="008936D2"/>
    <w:rsid w:val="008958A0"/>
    <w:rsid w:val="008A05AB"/>
    <w:rsid w:val="008B0A76"/>
    <w:rsid w:val="008C11DD"/>
    <w:rsid w:val="008C5944"/>
    <w:rsid w:val="00911C51"/>
    <w:rsid w:val="009225E3"/>
    <w:rsid w:val="00930FDE"/>
    <w:rsid w:val="009334B1"/>
    <w:rsid w:val="00957B35"/>
    <w:rsid w:val="0096042C"/>
    <w:rsid w:val="00964AD0"/>
    <w:rsid w:val="00974D74"/>
    <w:rsid w:val="0097664C"/>
    <w:rsid w:val="009863B6"/>
    <w:rsid w:val="0098664C"/>
    <w:rsid w:val="0099066B"/>
    <w:rsid w:val="009A73DE"/>
    <w:rsid w:val="009B08B8"/>
    <w:rsid w:val="009B2C9D"/>
    <w:rsid w:val="009C018C"/>
    <w:rsid w:val="009C2889"/>
    <w:rsid w:val="009E0835"/>
    <w:rsid w:val="009F04AD"/>
    <w:rsid w:val="009F6D66"/>
    <w:rsid w:val="00A244F2"/>
    <w:rsid w:val="00A3618A"/>
    <w:rsid w:val="00A374AF"/>
    <w:rsid w:val="00A41068"/>
    <w:rsid w:val="00A4308B"/>
    <w:rsid w:val="00A443ED"/>
    <w:rsid w:val="00A74246"/>
    <w:rsid w:val="00A94AC4"/>
    <w:rsid w:val="00AB232F"/>
    <w:rsid w:val="00AB4033"/>
    <w:rsid w:val="00AD4576"/>
    <w:rsid w:val="00B00CA8"/>
    <w:rsid w:val="00B10D74"/>
    <w:rsid w:val="00B130D5"/>
    <w:rsid w:val="00B13497"/>
    <w:rsid w:val="00B15D1D"/>
    <w:rsid w:val="00B17333"/>
    <w:rsid w:val="00B316B8"/>
    <w:rsid w:val="00B47DDF"/>
    <w:rsid w:val="00B648C6"/>
    <w:rsid w:val="00B700CE"/>
    <w:rsid w:val="00B8552D"/>
    <w:rsid w:val="00B900E8"/>
    <w:rsid w:val="00B935AB"/>
    <w:rsid w:val="00BA6C90"/>
    <w:rsid w:val="00BB509D"/>
    <w:rsid w:val="00BC040F"/>
    <w:rsid w:val="00BD0265"/>
    <w:rsid w:val="00BF0A51"/>
    <w:rsid w:val="00C24DEE"/>
    <w:rsid w:val="00C36E67"/>
    <w:rsid w:val="00C51D6A"/>
    <w:rsid w:val="00C619DB"/>
    <w:rsid w:val="00C674DE"/>
    <w:rsid w:val="00C85A2F"/>
    <w:rsid w:val="00C86A53"/>
    <w:rsid w:val="00C9024A"/>
    <w:rsid w:val="00C9106E"/>
    <w:rsid w:val="00CA4C32"/>
    <w:rsid w:val="00CA67A6"/>
    <w:rsid w:val="00CC3B2C"/>
    <w:rsid w:val="00CD0BB4"/>
    <w:rsid w:val="00CE6BCC"/>
    <w:rsid w:val="00CF0C3B"/>
    <w:rsid w:val="00CF2756"/>
    <w:rsid w:val="00CF2AE6"/>
    <w:rsid w:val="00D250B8"/>
    <w:rsid w:val="00D310E0"/>
    <w:rsid w:val="00D336C3"/>
    <w:rsid w:val="00D3576F"/>
    <w:rsid w:val="00D50D95"/>
    <w:rsid w:val="00D5530D"/>
    <w:rsid w:val="00D618C5"/>
    <w:rsid w:val="00D86AF7"/>
    <w:rsid w:val="00D91938"/>
    <w:rsid w:val="00DC061D"/>
    <w:rsid w:val="00DC1BB4"/>
    <w:rsid w:val="00DC2D21"/>
    <w:rsid w:val="00DD2720"/>
    <w:rsid w:val="00DE26A7"/>
    <w:rsid w:val="00DE27B2"/>
    <w:rsid w:val="00DE4327"/>
    <w:rsid w:val="00DE4BA6"/>
    <w:rsid w:val="00DE4E2F"/>
    <w:rsid w:val="00DF0425"/>
    <w:rsid w:val="00DF1E39"/>
    <w:rsid w:val="00E03C25"/>
    <w:rsid w:val="00E15398"/>
    <w:rsid w:val="00E16007"/>
    <w:rsid w:val="00E17B9B"/>
    <w:rsid w:val="00E30F95"/>
    <w:rsid w:val="00E32977"/>
    <w:rsid w:val="00E4104B"/>
    <w:rsid w:val="00E4390E"/>
    <w:rsid w:val="00E43D57"/>
    <w:rsid w:val="00E45D86"/>
    <w:rsid w:val="00E52A8E"/>
    <w:rsid w:val="00E55137"/>
    <w:rsid w:val="00E56D45"/>
    <w:rsid w:val="00E632C4"/>
    <w:rsid w:val="00E72F28"/>
    <w:rsid w:val="00E73428"/>
    <w:rsid w:val="00E7692B"/>
    <w:rsid w:val="00EB658F"/>
    <w:rsid w:val="00EC4960"/>
    <w:rsid w:val="00EC4AAD"/>
    <w:rsid w:val="00ED236D"/>
    <w:rsid w:val="00EE1C70"/>
    <w:rsid w:val="00EE3BB9"/>
    <w:rsid w:val="00EF1BA8"/>
    <w:rsid w:val="00EF2560"/>
    <w:rsid w:val="00EF2ADF"/>
    <w:rsid w:val="00F2078A"/>
    <w:rsid w:val="00F3097C"/>
    <w:rsid w:val="00F51974"/>
    <w:rsid w:val="00F56F5C"/>
    <w:rsid w:val="00F617C0"/>
    <w:rsid w:val="00F6717E"/>
    <w:rsid w:val="00F72AA6"/>
    <w:rsid w:val="00F731F5"/>
    <w:rsid w:val="00F757A7"/>
    <w:rsid w:val="00F76517"/>
    <w:rsid w:val="00FA6794"/>
    <w:rsid w:val="00FC1242"/>
    <w:rsid w:val="00FD1501"/>
    <w:rsid w:val="00FD39B4"/>
    <w:rsid w:val="00FD434D"/>
    <w:rsid w:val="0846B9A8"/>
    <w:rsid w:val="12F79C39"/>
    <w:rsid w:val="14A9769D"/>
    <w:rsid w:val="1D80B791"/>
    <w:rsid w:val="1F7455F0"/>
    <w:rsid w:val="21969284"/>
    <w:rsid w:val="2533E9F0"/>
    <w:rsid w:val="25D0AE4C"/>
    <w:rsid w:val="272F1CAE"/>
    <w:rsid w:val="2F615B2F"/>
    <w:rsid w:val="40093E4A"/>
    <w:rsid w:val="4C24833E"/>
    <w:rsid w:val="4EBB7361"/>
    <w:rsid w:val="5D236210"/>
    <w:rsid w:val="614964D8"/>
    <w:rsid w:val="671A7A82"/>
    <w:rsid w:val="6D696BEB"/>
    <w:rsid w:val="722D1DA4"/>
    <w:rsid w:val="75613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DEFB"/>
  <w15:chartTrackingRefBased/>
  <w15:docId w15:val="{C3D166FF-A478-4FBA-82CF-C4D8BB7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0D44B4"/>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081D3D"/>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081D3D"/>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081D3D"/>
    <w:rPr>
      <w:vertAlign w:val="superscript"/>
      <w:lang w:val="en-GB" w:eastAsia="en-GB"/>
    </w:rPr>
  </w:style>
  <w:style w:type="paragraph" w:customStyle="1" w:styleId="Char2">
    <w:name w:val="Char2"/>
    <w:basedOn w:val="Normal"/>
    <w:link w:val="FootnoteReference"/>
    <w:rsid w:val="00081D3D"/>
    <w:pPr>
      <w:spacing w:line="240" w:lineRule="exact"/>
    </w:pPr>
    <w:rPr>
      <w:vertAlign w:val="superscript"/>
      <w:lang w:val="en-GB" w:eastAsia="en-GB"/>
    </w:rPr>
  </w:style>
  <w:style w:type="character" w:styleId="CommentReference">
    <w:name w:val="annotation reference"/>
    <w:basedOn w:val="DefaultParagraphFont"/>
    <w:uiPriority w:val="99"/>
    <w:semiHidden/>
    <w:unhideWhenUsed/>
    <w:rsid w:val="00F731F5"/>
    <w:rPr>
      <w:sz w:val="16"/>
      <w:szCs w:val="16"/>
    </w:rPr>
  </w:style>
  <w:style w:type="paragraph" w:styleId="CommentText">
    <w:name w:val="annotation text"/>
    <w:basedOn w:val="Normal"/>
    <w:link w:val="CommentTextChar"/>
    <w:uiPriority w:val="99"/>
    <w:unhideWhenUsed/>
    <w:rsid w:val="00F731F5"/>
    <w:pPr>
      <w:spacing w:line="240" w:lineRule="auto"/>
    </w:pPr>
    <w:rPr>
      <w:sz w:val="20"/>
      <w:szCs w:val="20"/>
    </w:rPr>
  </w:style>
  <w:style w:type="character" w:customStyle="1" w:styleId="CommentTextChar">
    <w:name w:val="Comment Text Char"/>
    <w:basedOn w:val="DefaultParagraphFont"/>
    <w:link w:val="CommentText"/>
    <w:uiPriority w:val="99"/>
    <w:rsid w:val="00F731F5"/>
    <w:rPr>
      <w:sz w:val="20"/>
      <w:szCs w:val="20"/>
    </w:rPr>
  </w:style>
  <w:style w:type="paragraph" w:styleId="CommentSubject">
    <w:name w:val="annotation subject"/>
    <w:basedOn w:val="CommentText"/>
    <w:next w:val="CommentText"/>
    <w:link w:val="CommentSubjectChar"/>
    <w:uiPriority w:val="99"/>
    <w:semiHidden/>
    <w:unhideWhenUsed/>
    <w:rsid w:val="00F731F5"/>
    <w:rPr>
      <w:b/>
      <w:bCs/>
    </w:rPr>
  </w:style>
  <w:style w:type="character" w:customStyle="1" w:styleId="CommentSubjectChar">
    <w:name w:val="Comment Subject Char"/>
    <w:basedOn w:val="CommentTextChar"/>
    <w:link w:val="CommentSubject"/>
    <w:uiPriority w:val="99"/>
    <w:semiHidden/>
    <w:rsid w:val="00F731F5"/>
    <w:rPr>
      <w:b/>
      <w:bCs/>
      <w:sz w:val="20"/>
      <w:szCs w:val="20"/>
    </w:rPr>
  </w:style>
  <w:style w:type="paragraph" w:styleId="BalloonText">
    <w:name w:val="Balloon Text"/>
    <w:basedOn w:val="Normal"/>
    <w:link w:val="BalloonTextChar"/>
    <w:uiPriority w:val="99"/>
    <w:semiHidden/>
    <w:unhideWhenUsed/>
    <w:rsid w:val="00F73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1F5"/>
    <w:rPr>
      <w:rFonts w:ascii="Segoe UI" w:hAnsi="Segoe UI" w:cs="Segoe UI"/>
      <w:sz w:val="18"/>
      <w:szCs w:val="18"/>
    </w:rPr>
  </w:style>
  <w:style w:type="paragraph" w:styleId="Title">
    <w:name w:val="Title"/>
    <w:basedOn w:val="Normal"/>
    <w:link w:val="TitleChar"/>
    <w:uiPriority w:val="10"/>
    <w:qFormat/>
    <w:rsid w:val="005A0242"/>
    <w:pPr>
      <w:spacing w:after="0" w:line="240" w:lineRule="auto"/>
      <w:jc w:val="center"/>
    </w:pPr>
    <w:rPr>
      <w:rFonts w:ascii="Arial" w:eastAsia="Times New Roman" w:hAnsi="Arial" w:cs="Times New Roman"/>
      <w:b/>
      <w:sz w:val="28"/>
      <w:szCs w:val="20"/>
      <w:lang w:val="en-GB" w:eastAsia="en-GB"/>
    </w:rPr>
  </w:style>
  <w:style w:type="character" w:customStyle="1" w:styleId="TitleChar">
    <w:name w:val="Title Char"/>
    <w:basedOn w:val="DefaultParagraphFont"/>
    <w:link w:val="Title"/>
    <w:uiPriority w:val="10"/>
    <w:rsid w:val="005A0242"/>
    <w:rPr>
      <w:rFonts w:ascii="Arial" w:eastAsia="Times New Roman" w:hAnsi="Arial" w:cs="Times New Roman"/>
      <w:b/>
      <w:sz w:val="28"/>
      <w:szCs w:val="20"/>
      <w:lang w:val="en-GB" w:eastAsia="en-GB"/>
    </w:rPr>
  </w:style>
  <w:style w:type="paragraph" w:customStyle="1" w:styleId="BVIfnrChar">
    <w:name w:val="BVI fnr Char"/>
    <w:aliases w:val="BVI fnr Car Car Char,BVI fnr Char Car Car Car Char,BVI fnr Char Car Car Car Char Char,BVI fnr Car Char,BVI fnr Car Car Car Car Char,BVI fnr Char Char Char,BVI fnr Car Car Char Char Char"/>
    <w:basedOn w:val="Normal"/>
    <w:rsid w:val="00125E43"/>
    <w:pPr>
      <w:spacing w:line="240" w:lineRule="exact"/>
    </w:pPr>
    <w:rPr>
      <w:rFonts w:ascii="Calibri" w:eastAsia="Times New Roman" w:hAnsi="Calibri" w:cs="Times New Roman"/>
      <w:sz w:val="20"/>
      <w:szCs w:val="20"/>
      <w:vertAlign w:val="superscript"/>
      <w:lang w:val="x-none" w:eastAsia="x-none"/>
    </w:rPr>
  </w:style>
  <w:style w:type="character" w:styleId="Hyperlink">
    <w:name w:val="Hyperlink"/>
    <w:basedOn w:val="DefaultParagraphFont"/>
    <w:uiPriority w:val="99"/>
    <w:unhideWhenUsed/>
    <w:rsid w:val="00FD39B4"/>
    <w:rPr>
      <w:color w:val="0563C1" w:themeColor="hyperlink"/>
      <w:u w:val="single"/>
    </w:rPr>
  </w:style>
  <w:style w:type="paragraph" w:styleId="NormalWeb">
    <w:name w:val="Normal (Web)"/>
    <w:basedOn w:val="Normal"/>
    <w:uiPriority w:val="99"/>
    <w:unhideWhenUsed/>
    <w:rsid w:val="000716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7692B"/>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E7692B"/>
    <w:rPr>
      <w:rFonts w:ascii="Calibri" w:eastAsia="MS Mincho" w:hAnsi="Calibri" w:cs="Times New Roman"/>
      <w:lang w:val="en-GB" w:eastAsia="en-GB"/>
    </w:rPr>
  </w:style>
  <w:style w:type="paragraph" w:customStyle="1" w:styleId="ColorfulList-Accent11">
    <w:name w:val="Colorful List - Accent 11"/>
    <w:basedOn w:val="Normal"/>
    <w:uiPriority w:val="99"/>
    <w:rsid w:val="00E7692B"/>
    <w:pPr>
      <w:widowControl w:val="0"/>
      <w:spacing w:after="0" w:line="240" w:lineRule="auto"/>
      <w:ind w:left="720"/>
      <w:jc w:val="both"/>
    </w:pPr>
    <w:rPr>
      <w:rFonts w:ascii="Arial" w:eastAsia="Times New Roman" w:hAnsi="Arial" w:cs="Times New Roman"/>
      <w:szCs w:val="20"/>
      <w:lang w:val="en-GB" w:eastAsia="en-GB"/>
    </w:rPr>
  </w:style>
  <w:style w:type="paragraph" w:styleId="Footer">
    <w:name w:val="footer"/>
    <w:basedOn w:val="Normal"/>
    <w:link w:val="FooterChar"/>
    <w:uiPriority w:val="99"/>
    <w:unhideWhenUsed/>
    <w:rsid w:val="00BC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0F"/>
  </w:style>
  <w:style w:type="paragraph" w:styleId="Revision">
    <w:name w:val="Revision"/>
    <w:hidden/>
    <w:uiPriority w:val="99"/>
    <w:semiHidden/>
    <w:rsid w:val="00566F4B"/>
    <w:pPr>
      <w:spacing w:after="0" w:line="240" w:lineRule="auto"/>
    </w:pPr>
  </w:style>
  <w:style w:type="table" w:styleId="TableGrid">
    <w:name w:val="Table Grid"/>
    <w:basedOn w:val="TableNormal"/>
    <w:uiPriority w:val="39"/>
    <w:rsid w:val="007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5280"/>
    <w:rPr>
      <w:color w:val="605E5C"/>
      <w:shd w:val="clear" w:color="auto" w:fill="E1DFDD"/>
    </w:rPr>
  </w:style>
  <w:style w:type="paragraph" w:styleId="NoSpacing">
    <w:name w:val="No Spacing"/>
    <w:uiPriority w:val="1"/>
    <w:qFormat/>
    <w:rsid w:val="0060064C"/>
    <w:pPr>
      <w:spacing w:after="0" w:line="240" w:lineRule="auto"/>
    </w:p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30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31994">
      <w:bodyDiv w:val="1"/>
      <w:marLeft w:val="0"/>
      <w:marRight w:val="0"/>
      <w:marTop w:val="0"/>
      <w:marBottom w:val="0"/>
      <w:divBdr>
        <w:top w:val="none" w:sz="0" w:space="0" w:color="auto"/>
        <w:left w:val="none" w:sz="0" w:space="0" w:color="auto"/>
        <w:bottom w:val="none" w:sz="0" w:space="0" w:color="auto"/>
        <w:right w:val="none" w:sz="0" w:space="0" w:color="auto"/>
      </w:divBdr>
    </w:div>
    <w:div w:id="19647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q@unwomen.org" TargetMode="External"/><Relationship Id="rId13" Type="http://schemas.openxmlformats.org/officeDocument/2006/relationships/hyperlink" Target="http://mptf.undp.org/factsheet/fund/GAI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phfund.org/wp-content/uploads/2021/10/WPHF-Operations-Manual-October-20-2021_FINAL_COM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MRa73pDvW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hfund.org/wp-content/uploads/2021/05/Indicator-Tip-Sheet_Impact-6_Peacebldg-Recovery_Forced-Displacement_ENG-FINAL_14012021-1.pdf" TargetMode="External"/><Relationship Id="rId5" Type="http://schemas.openxmlformats.org/officeDocument/2006/relationships/webSettings" Target="webSettings.xml"/><Relationship Id="rId15" Type="http://schemas.openxmlformats.org/officeDocument/2006/relationships/hyperlink" Target="http://www.oecd.org/dataoecd/29/21/2754804.pdf" TargetMode="External"/><Relationship Id="rId10" Type="http://schemas.openxmlformats.org/officeDocument/2006/relationships/hyperlink" Target="http://www.wphfun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ab.othman@unwomen.org" TargetMode="External"/><Relationship Id="rId14" Type="http://schemas.openxmlformats.org/officeDocument/2006/relationships/hyperlink" Target="https://twitter.com/AcceleratePea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rting.unhcr.org/node/2547?y=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0BC2-0AA2-A342-81C3-DBA16D01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Fisher</dc:creator>
  <cp:keywords/>
  <dc:description/>
  <cp:lastModifiedBy>Musab Othman</cp:lastModifiedBy>
  <cp:revision>20</cp:revision>
  <cp:lastPrinted>2016-09-26T16:04:00Z</cp:lastPrinted>
  <dcterms:created xsi:type="dcterms:W3CDTF">2021-11-22T11:25:00Z</dcterms:created>
  <dcterms:modified xsi:type="dcterms:W3CDTF">2022-01-18T15:52:00Z</dcterms:modified>
</cp:coreProperties>
</file>